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</w:pPr>
      <w:r>
        <w:t>电切镜内窥镜</w:t>
      </w:r>
    </w:p>
    <w:p>
      <w:bookmarkStart w:id="0" w:name="_GoBack"/>
      <w:bookmarkEnd w:id="0"/>
      <w:r>
        <w:t>招标参数：</w:t>
      </w:r>
    </w:p>
    <w:p>
      <w:pPr>
        <w:pStyle w:val="7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spacing w:beforeAutospacing="1" w:afterAutospacing="1"/>
      </w:pPr>
      <w:r>
        <w:rPr>
          <w:rFonts w:eastAsia="宋体"/>
        </w:rPr>
        <w:t xml:space="preserve">1.内窥镜镜体全部采用304不锈钢管；  </w:t>
      </w:r>
    </w:p>
    <w:p>
      <w:pPr>
        <w:pStyle w:val="7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spacing w:beforeAutospacing="1" w:afterAutospacing="1"/>
      </w:pPr>
      <w:r>
        <w:rPr>
          <w:rFonts w:eastAsia="宋体"/>
        </w:rPr>
        <w:t xml:space="preserve">2.最大插入部外：≤ 9.0mm， </w:t>
      </w:r>
    </w:p>
    <w:p>
      <w:pPr>
        <w:pStyle w:val="7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spacing w:beforeAutospacing="1" w:afterAutospacing="1"/>
      </w:pPr>
      <w:r>
        <w:rPr>
          <w:rFonts w:eastAsia="宋体"/>
        </w:rPr>
        <w:t>工作长度</w:t>
      </w:r>
      <w:r>
        <w:rPr>
          <w:rFonts w:hint="eastAsia"/>
          <w:lang w:val="en-US" w:eastAsia="zh-CN"/>
        </w:rPr>
        <w:t>≥</w:t>
      </w:r>
      <w:r>
        <w:rPr>
          <w:rFonts w:eastAsia="宋体"/>
        </w:rPr>
        <w:t xml:space="preserve">180mm；  </w:t>
      </w:r>
    </w:p>
    <w:p>
      <w:pPr>
        <w:pStyle w:val="7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spacing w:beforeAutospacing="1" w:afterAutospacing="1"/>
      </w:pPr>
      <w:r>
        <w:rPr>
          <w:rFonts w:eastAsia="宋体"/>
        </w:rPr>
        <w:t xml:space="preserve">3.镜体外径： 4mm， </w:t>
      </w:r>
    </w:p>
    <w:p>
      <w:pPr>
        <w:pStyle w:val="7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spacing w:beforeAutospacing="1" w:afterAutospacing="1"/>
      </w:pPr>
      <w:r>
        <w:rPr>
          <w:rFonts w:eastAsia="宋体"/>
        </w:rPr>
        <w:t xml:space="preserve">视场角：60度， </w:t>
      </w:r>
    </w:p>
    <w:p>
      <w:pPr>
        <w:pStyle w:val="7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spacing w:beforeAutospacing="1" w:afterAutospacing="1"/>
      </w:pPr>
      <w:r>
        <w:rPr>
          <w:rFonts w:eastAsia="宋体"/>
        </w:rPr>
        <w:t xml:space="preserve">视向角：30°；  </w:t>
      </w:r>
    </w:p>
    <w:p>
      <w:pPr>
        <w:pStyle w:val="7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spacing w:beforeAutospacing="1" w:afterAutospacing="1"/>
      </w:pPr>
      <w:r>
        <w:rPr>
          <w:rFonts w:eastAsia="宋体"/>
        </w:rPr>
        <w:t>4.内窥镜观察景深范围</w:t>
      </w:r>
      <w:r>
        <w:rPr>
          <w:rFonts w:hint="eastAsia"/>
          <w:lang w:val="en-US" w:eastAsia="zh-CN"/>
        </w:rPr>
        <w:t>不小于</w:t>
      </w:r>
      <w:r>
        <w:rPr>
          <w:rFonts w:eastAsia="宋体"/>
        </w:rPr>
        <w:t xml:space="preserve">：3mm～50mm；  </w:t>
      </w:r>
    </w:p>
    <w:p>
      <w:pPr>
        <w:pStyle w:val="7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spacing w:beforeAutospacing="1" w:afterAutospacing="1"/>
      </w:pPr>
      <w:r>
        <w:rPr>
          <w:rFonts w:eastAsia="宋体"/>
        </w:rPr>
        <w:t xml:space="preserve">5.放大倍率：≥1.5X， </w:t>
      </w:r>
    </w:p>
    <w:p>
      <w:pPr>
        <w:pStyle w:val="7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spacing w:beforeAutospacing="1" w:afterAutospacing="1"/>
      </w:pPr>
      <w:r>
        <w:rPr>
          <w:rFonts w:eastAsia="宋体"/>
        </w:rPr>
        <w:t xml:space="preserve">目镜罩外径： 32mm， </w:t>
      </w:r>
    </w:p>
    <w:p>
      <w:pPr>
        <w:pStyle w:val="7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spacing w:beforeAutospacing="1" w:afterAutospacing="1"/>
      </w:pPr>
      <w:r>
        <w:rPr>
          <w:rFonts w:eastAsia="宋体"/>
        </w:rPr>
        <w:t xml:space="preserve">光缆接头外径： 10mm；  </w:t>
      </w:r>
    </w:p>
    <w:p>
      <w:pPr>
        <w:pStyle w:val="7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spacing w:beforeAutospacing="1" w:afterAutospacing="1"/>
        <w:rPr>
          <w:rFonts w:eastAsia="宋体"/>
        </w:rPr>
      </w:pPr>
      <w:r>
        <w:rPr>
          <w:rFonts w:eastAsia="宋体"/>
        </w:rPr>
        <w:t xml:space="preserve">6.带有方向标镜头，内窥镜可承受低温等离子消毒 </w:t>
      </w:r>
    </w:p>
    <w:p>
      <w:pPr>
        <w:pStyle w:val="8"/>
        <w:numPr>
          <w:ilvl w:val="0"/>
          <w:numId w:val="0"/>
        </w:numPr>
        <w:spacing w:line="480" w:lineRule="auto"/>
        <w:ind w:leftChars="0"/>
        <w:rPr>
          <w:rFonts w:hint="eastAsia"/>
          <w:sz w:val="24"/>
          <w:szCs w:val="28"/>
        </w:rPr>
      </w:pPr>
      <w:r>
        <w:rPr>
          <w:color w:val="auto"/>
          <w:sz w:val="24"/>
          <w:szCs w:val="28"/>
        </w:rPr>
        <w:t>▲</w:t>
      </w:r>
      <w:r>
        <w:rPr>
          <w:rFonts w:hint="eastAsia" w:eastAsia="宋体"/>
          <w:color w:val="auto"/>
          <w:sz w:val="24"/>
          <w:szCs w:val="28"/>
          <w:lang w:val="en-US" w:eastAsia="zh-CN"/>
        </w:rPr>
        <w:t>7.</w:t>
      </w:r>
      <w:r>
        <w:rPr>
          <w:rFonts w:hint="eastAsia"/>
          <w:color w:val="auto"/>
          <w:sz w:val="24"/>
          <w:szCs w:val="28"/>
        </w:rPr>
        <w:t xml:space="preserve">可选配18.5Fr外鞘电切内窥镜。 </w:t>
      </w:r>
    </w:p>
    <w:p>
      <w:pPr>
        <w:pStyle w:val="8"/>
        <w:numPr>
          <w:ilvl w:val="0"/>
          <w:numId w:val="0"/>
        </w:numPr>
        <w:spacing w:line="480" w:lineRule="auto"/>
        <w:ind w:leftChars="0"/>
        <w:rPr>
          <w:rFonts w:hint="eastAsia"/>
          <w:sz w:val="24"/>
          <w:szCs w:val="28"/>
        </w:rPr>
      </w:pPr>
      <w:r>
        <w:rPr>
          <w:color w:val="auto"/>
          <w:sz w:val="24"/>
          <w:szCs w:val="28"/>
        </w:rPr>
        <w:t>▲</w:t>
      </w:r>
      <w:r>
        <w:rPr>
          <w:rFonts w:hint="eastAsia" w:eastAsia="宋体"/>
          <w:color w:val="auto"/>
          <w:sz w:val="24"/>
          <w:szCs w:val="28"/>
          <w:lang w:val="en-US" w:eastAsia="zh-CN"/>
        </w:rPr>
        <w:t>8.</w:t>
      </w:r>
      <w:r>
        <w:rPr>
          <w:rFonts w:hint="default"/>
          <w:sz w:val="24"/>
          <w:szCs w:val="28"/>
        </w:rPr>
        <w:t>可与我院等离子主机</w:t>
      </w:r>
      <w:r>
        <w:rPr>
          <w:rFonts w:hint="eastAsia" w:eastAsia="宋体"/>
          <w:sz w:val="24"/>
          <w:szCs w:val="28"/>
          <w:lang w:eastAsia="zh-CN"/>
        </w:rPr>
        <w:t>（</w:t>
      </w:r>
      <w:r>
        <w:rPr>
          <w:rFonts w:hint="eastAsia" w:eastAsia="宋体"/>
          <w:sz w:val="24"/>
          <w:szCs w:val="28"/>
          <w:lang w:val="en-US" w:eastAsia="zh-CN"/>
        </w:rPr>
        <w:t>邦士</w:t>
      </w:r>
      <w:r>
        <w:rPr>
          <w:rFonts w:hint="eastAsia" w:eastAsia="宋体"/>
          <w:sz w:val="24"/>
          <w:szCs w:val="28"/>
          <w:lang w:eastAsia="zh-CN"/>
        </w:rPr>
        <w:t>等离子射频手术ARS500）</w:t>
      </w:r>
      <w:r>
        <w:rPr>
          <w:rFonts w:hint="default"/>
          <w:sz w:val="24"/>
          <w:szCs w:val="28"/>
        </w:rPr>
        <w:t>配套使用，电切镜电切环电切主机为三类医疗设备</w:t>
      </w:r>
      <w:r>
        <w:rPr>
          <w:rFonts w:hint="eastAsia" w:eastAsia="宋体"/>
          <w:sz w:val="24"/>
          <w:szCs w:val="28"/>
          <w:lang w:val="en-US" w:eastAsia="zh-CN"/>
        </w:rPr>
        <w:t>,</w:t>
      </w:r>
      <w:r>
        <w:rPr>
          <w:rFonts w:hint="default"/>
          <w:sz w:val="24"/>
          <w:szCs w:val="28"/>
        </w:rPr>
        <w:t>提供注册证。</w:t>
      </w:r>
    </w:p>
    <w:p>
      <w:pPr>
        <w:pStyle w:val="7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spacing w:beforeAutospacing="1" w:afterAutospacing="1"/>
        <w:rPr>
          <w:rFonts w:eastAsia="宋体"/>
        </w:rPr>
      </w:pPr>
    </w:p>
    <w:sectPr>
      <w:headerReference r:id="rId5" w:type="first"/>
      <w:headerReference r:id="rId3" w:type="default"/>
      <w:headerReference r:id="rId4" w:type="even"/>
      <w:pgSz w:w="11907" w:h="16839"/>
      <w:pgMar w:top="400" w:right="1000" w:bottom="400" w:left="10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r>
      <w:drawing>
        <wp:anchor distT="0" distB="0" distL="114300" distR="114300" simplePos="0" relativeHeight="251659264" behindDoc="1" locked="0" layoutInCell="0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905500" cy="8353425"/>
          <wp:effectExtent l="0" t="0" r="0" b="9525"/>
          <wp:wrapNone/>
          <wp:docPr id="2" name="WordPictureWatermark10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ordPictureWatermark102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05500" cy="835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r>
      <w:drawing>
        <wp:anchor distT="0" distB="0" distL="114300" distR="114300" simplePos="0" relativeHeight="251659264" behindDoc="1" locked="0" layoutInCell="0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905500" cy="8353425"/>
          <wp:effectExtent l="0" t="0" r="0" b="9525"/>
          <wp:wrapNone/>
          <wp:docPr id="3" name="WordPictureWatermark10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WordPictureWatermark1025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05500" cy="835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r>
      <w:drawing>
        <wp:anchor distT="0" distB="0" distL="114300" distR="114300" simplePos="0" relativeHeight="251659264" behindDoc="1" locked="0" layoutInCell="0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905500" cy="8353425"/>
          <wp:effectExtent l="0" t="0" r="0" b="9525"/>
          <wp:wrapNone/>
          <wp:docPr id="1" name="WordPictureWatermark10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ordPictureWatermark1027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05500" cy="835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 w:val="0"/>
  <w:bordersDoNotSurroundFooter w:val="0"/>
  <w:doNotTrackMoves/>
  <w:documentProtection w:enforcement="0"/>
  <w:defaultTabStop w:val="720"/>
  <w:characterSpacingControl w:val="doNotCompress"/>
  <w:hdrShapeDefaults>
    <o:shapelayout v:ext="edit">
      <o:idmap v:ext="edit" data="3,4"/>
    </o:shapelayout>
  </w:hdrShapeDefaults>
  <w:compat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740069F"/>
    <w:rsid w:val="389E1A3D"/>
    <w:rsid w:val="63E34D84"/>
    <w:rsid w:val="7D6527F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theme="minorBidi"/>
      <w:sz w:val="24"/>
      <w:szCs w:val="24"/>
      <w:lang w:val="en-US" w:eastAsia="uk-UA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customStyle="1" w:styleId="5">
    <w:name w:val="产品名"/>
    <w:basedOn w:val="1"/>
    <w:qFormat/>
    <w:uiPriority w:val="0"/>
    <w:rPr>
      <w:rFonts w:ascii="宋体" w:hAnsi="宋体" w:eastAsia="宋体" w:cs="宋体"/>
      <w:b/>
      <w:sz w:val="36"/>
    </w:rPr>
  </w:style>
  <w:style w:type="paragraph" w:customStyle="1" w:styleId="6">
    <w:name w:val="产品相关信息"/>
    <w:basedOn w:val="1"/>
    <w:qFormat/>
    <w:uiPriority w:val="0"/>
    <w:pPr>
      <w:spacing w:line="360" w:lineRule="exact"/>
    </w:pPr>
    <w:rPr>
      <w:rFonts w:ascii="宋体" w:hAnsi="宋体" w:eastAsia="宋体" w:cs="宋体"/>
    </w:rPr>
  </w:style>
  <w:style w:type="paragraph" w:customStyle="1" w:styleId="7">
    <w:name w:val="参数正文"/>
    <w:basedOn w:val="1"/>
    <w:qFormat/>
    <w:uiPriority w:val="0"/>
    <w:pPr>
      <w:wordWrap/>
      <w:spacing w:before="0" w:beforeLines="0" w:beforeAutospacing="1" w:after="0" w:afterLines="0" w:afterAutospacing="1" w:line="240" w:lineRule="auto"/>
    </w:pPr>
    <w:rPr>
      <w:rFonts w:ascii="宋体" w:hAnsi="宋体" w:eastAsia="宋体" w:cs="宋体"/>
    </w:rPr>
  </w:style>
  <w:style w:type="paragraph" w:styleId="8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238</Words>
  <Characters>294</Characters>
  <TotalTime>19</TotalTime>
  <ScaleCrop>false</ScaleCrop>
  <LinksUpToDate>false</LinksUpToDate>
  <CharactersWithSpaces>323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2026-10-14T10:20:00Z</dcterms:created>
  <dc:creator>Administrator</dc:creator>
  <cp:lastModifiedBy>Administrator</cp:lastModifiedBy>
  <dcterms:modified xsi:type="dcterms:W3CDTF">2026-10-21T02:37:23Z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eyJoZGlkIjoiOTRlY2U4MzMxMGNhZTgwNzFmMzhkMmEzZWQyMGFjMzciLCJ1c2VySWQiOiIyNDQ3NjE3NTIifQ==</vt:lpwstr>
  </property>
  <property fmtid="{D5CDD505-2E9C-101B-9397-08002B2CF9AE}" pid="3" name="KSOProductBuildVer">
    <vt:lpwstr>2052-11.8.2.9022</vt:lpwstr>
  </property>
  <property fmtid="{D5CDD505-2E9C-101B-9397-08002B2CF9AE}" pid="4" name="ICV">
    <vt:lpwstr>BED2C1EEF4084DFB8E6737A91287DEF4_12</vt:lpwstr>
  </property>
</Properties>
</file>