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</w:rPr>
        <w:t xml:space="preserve">过 氧 化 氢 低 温 等 离 子 体 灭 菌 器100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过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</w:rPr>
        <w:t>氧 化 氢 卡 匣具体技术( 参数) 要求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 产品有效杀菌因子及其强度：过氧化氢 56%-60%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 产品pH值为0.5-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.0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textAlignment w:val="auto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产品的检验依据为:《过氧化物类消毒液卫生要求》GB/T26371-2020、《消毒技术规范》(2002年版)和《消毒剂稳定性评价方法》GB/T38499-2020，并且产品检验标准应符合《消毒剂稳定性评价方法》GB/T 38499-2020须提供安全评价报告。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4 产品有效期≥12 个月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 和本院新华牌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过氧化氢低温等离子体灭菌器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配套使用，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（产品说明书或注册证能证明适用我院现有仪器）；本院在用机型 山东新华牌PS—100GXP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C5D2A"/>
    <w:rsid w:val="1B3C5D2A"/>
    <w:rsid w:val="35E67C0F"/>
    <w:rsid w:val="45761A77"/>
    <w:rsid w:val="7AF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2025-01-07T03:07:00Z</dcterms:created>
  <dc:creator>Administrator</dc:creator>
  <cp:lastModifiedBy>Administrator</cp:lastModifiedBy>
  <dcterms:modified xsi:type="dcterms:W3CDTF">2025-01-09T01:36:49Z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