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一次性使用心电电极技术参数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1、交流阻抗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至少12对胶对胶连接的的电极对，在10Hz、不超过100μA（峰-峰）的外加电流下，其阻抗平均值应不超过2 kΩ。每一单独的胶对胶电极对的阻抗应不超过3 kΩ。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2、直流失调电压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一对胶对胶连接的电极对经1 min的稳定期后，出现的失调电压应不大于100 mV。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3、复合失调不稳定性和内部噪声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一对胶对胶连接的电极对经1 min的稳定期后，在0.15 Hz-100 Hz的频带（一阶倾响）下产生的电压，在随后5 min内应不大于150 μV（峰-峰）。</w:t>
      </w:r>
    </w:p>
    <w:p>
      <w:pPr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  <w:shd w:val="clear" w:fill="FFFFFF"/>
        </w:rPr>
        <w:t>★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 尺寸：22*32mm，误差±10%。</w:t>
      </w:r>
    </w:p>
    <w:p>
      <w:pPr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  <w:shd w:val="clear" w:fill="FFFFFF"/>
        </w:rPr>
        <w:t>★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、可配套</w:t>
      </w:r>
      <w:r>
        <w:rPr>
          <w:rFonts w:hint="eastAsia"/>
          <w:sz w:val="30"/>
          <w:szCs w:val="30"/>
          <w:lang w:val="en-US" w:eastAsia="zh-CN"/>
        </w:rPr>
        <w:t>本院肿瘤内分泌科周围神经检测仪</w:t>
      </w:r>
      <w:r>
        <w:rPr>
          <w:rFonts w:hint="eastAsia"/>
          <w:sz w:val="30"/>
          <w:szCs w:val="30"/>
        </w:rPr>
        <w:t>使用，可确保检测波形及数据结果准确性。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本院在用周围神经检测仪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机型 浙江远翔FJY-501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、拥有医疗产品注册证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71A5B"/>
    <w:rsid w:val="52771A5B"/>
    <w:rsid w:val="66917031"/>
    <w:rsid w:val="769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2025-01-09T07:26:00Z</dcterms:created>
  <dc:creator>Administrator</dc:creator>
  <cp:lastModifiedBy>Administrator</cp:lastModifiedBy>
  <dcterms:modified xsi:type="dcterms:W3CDTF">2025-01-10T00:26:57Z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