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sz w:val="24"/>
          <w:lang w:val="en-US" w:eastAsia="zh-CN"/>
        </w:rPr>
      </w:pPr>
      <w:r>
        <w:rPr>
          <w:rFonts w:hint="eastAsia"/>
          <w:b/>
          <w:sz w:val="24"/>
          <w:lang w:eastAsia="zh-CN"/>
        </w:rPr>
        <w:t>一、</w:t>
      </w:r>
      <w:r>
        <w:rPr>
          <w:b/>
          <w:sz w:val="24"/>
        </w:rPr>
        <w:t>技术标评审</w:t>
      </w:r>
      <w:r>
        <w:rPr>
          <w:rFonts w:hint="eastAsia"/>
          <w:b/>
          <w:sz w:val="24"/>
          <w:lang w:eastAsia="zh-CN"/>
        </w:rPr>
        <w:t>表</w:t>
      </w:r>
      <w:r>
        <w:rPr>
          <w:rFonts w:hint="default"/>
          <w:b/>
          <w:sz w:val="24"/>
          <w:lang w:val="en-US" w:eastAsia="zh-CN"/>
        </w:rPr>
        <w:t>(70</w:t>
      </w:r>
      <w:r>
        <w:rPr>
          <w:rFonts w:hint="eastAsia"/>
          <w:b/>
          <w:sz w:val="24"/>
          <w:lang w:val="en-US" w:eastAsia="zh-CN"/>
        </w:rPr>
        <w:t>分</w:t>
      </w:r>
      <w:r>
        <w:rPr>
          <w:rFonts w:hint="default"/>
          <w:b/>
          <w:sz w:val="24"/>
          <w:lang w:val="en-US" w:eastAsia="zh-CN"/>
        </w:rPr>
        <w:t>)</w:t>
      </w:r>
    </w:p>
    <w:tbl>
      <w:tblPr>
        <w:tblStyle w:val="3"/>
        <w:tblW w:w="903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080"/>
        <w:gridCol w:w="5790"/>
        <w:gridCol w:w="675"/>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jc w:val="center"/>
              <w:rPr>
                <w:rFonts w:hint="eastAsia"/>
                <w:b/>
                <w:sz w:val="24"/>
                <w:vertAlign w:val="baseline"/>
                <w:lang w:eastAsia="zh-CN"/>
              </w:rPr>
            </w:pPr>
            <w:r>
              <w:rPr>
                <w:b/>
                <w:sz w:val="18"/>
              </w:rPr>
              <w:t>类别</w:t>
            </w:r>
          </w:p>
        </w:tc>
        <w:tc>
          <w:tcPr>
            <w:tcW w:w="1080" w:type="dxa"/>
            <w:vAlign w:val="center"/>
          </w:tcPr>
          <w:p>
            <w:pPr>
              <w:jc w:val="center"/>
              <w:rPr>
                <w:rFonts w:hint="eastAsia"/>
                <w:b/>
                <w:sz w:val="24"/>
                <w:vertAlign w:val="baseline"/>
                <w:lang w:eastAsia="zh-CN"/>
              </w:rPr>
            </w:pPr>
            <w:r>
              <w:rPr>
                <w:b/>
                <w:sz w:val="18"/>
              </w:rPr>
              <w:t>评分内容</w:t>
            </w:r>
          </w:p>
        </w:tc>
        <w:tc>
          <w:tcPr>
            <w:tcW w:w="5790" w:type="dxa"/>
            <w:vAlign w:val="center"/>
          </w:tcPr>
          <w:p>
            <w:pPr>
              <w:jc w:val="center"/>
              <w:rPr>
                <w:rFonts w:hint="eastAsia"/>
                <w:b/>
                <w:sz w:val="24"/>
                <w:vertAlign w:val="baseline"/>
                <w:lang w:eastAsia="zh-CN"/>
              </w:rPr>
            </w:pPr>
            <w:r>
              <w:rPr>
                <w:b/>
                <w:sz w:val="18"/>
              </w:rPr>
              <w:t>评分标准</w:t>
            </w:r>
          </w:p>
        </w:tc>
        <w:tc>
          <w:tcPr>
            <w:tcW w:w="675" w:type="dxa"/>
            <w:vAlign w:val="center"/>
          </w:tcPr>
          <w:p>
            <w:pPr>
              <w:jc w:val="center"/>
              <w:rPr>
                <w:rFonts w:hint="eastAsia"/>
                <w:b/>
                <w:sz w:val="24"/>
                <w:vertAlign w:val="baseline"/>
                <w:lang w:eastAsia="zh-CN"/>
              </w:rPr>
            </w:pPr>
            <w:r>
              <w:rPr>
                <w:b/>
                <w:sz w:val="18"/>
              </w:rPr>
              <w:t>分值</w:t>
            </w:r>
          </w:p>
        </w:tc>
        <w:tc>
          <w:tcPr>
            <w:tcW w:w="630" w:type="dxa"/>
            <w:vAlign w:val="center"/>
          </w:tcPr>
          <w:p>
            <w:pPr>
              <w:jc w:val="center"/>
              <w:rPr>
                <w:rFonts w:hint="eastAsia" w:eastAsiaTheme="minorEastAsia"/>
                <w:b/>
                <w:sz w:val="18"/>
                <w:lang w:eastAsia="zh-CN"/>
              </w:rPr>
            </w:pPr>
            <w:r>
              <w:rPr>
                <w:rFonts w:hint="eastAsia"/>
                <w:b/>
                <w:sz w:val="18"/>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jc w:val="center"/>
              <w:rPr>
                <w:rFonts w:hint="eastAsia"/>
                <w:b w:val="0"/>
                <w:bCs/>
                <w:sz w:val="18"/>
                <w:lang w:eastAsia="zh-CN"/>
              </w:rPr>
            </w:pPr>
            <w:r>
              <w:rPr>
                <w:rFonts w:hint="eastAsia"/>
                <w:b w:val="0"/>
                <w:bCs/>
                <w:sz w:val="18"/>
                <w:lang w:eastAsia="zh-CN"/>
              </w:rPr>
              <w:t>公司</w:t>
            </w:r>
          </w:p>
          <w:p>
            <w:pPr>
              <w:jc w:val="center"/>
              <w:rPr>
                <w:rFonts w:hint="eastAsia"/>
                <w:b/>
                <w:sz w:val="24"/>
                <w:vertAlign w:val="baseline"/>
                <w:lang w:eastAsia="zh-CN"/>
              </w:rPr>
            </w:pPr>
            <w:r>
              <w:rPr>
                <w:rFonts w:hint="eastAsia"/>
                <w:b w:val="0"/>
                <w:bCs/>
                <w:sz w:val="18"/>
                <w:lang w:eastAsia="zh-CN"/>
              </w:rPr>
              <w:t>状况</w:t>
            </w:r>
          </w:p>
        </w:tc>
        <w:tc>
          <w:tcPr>
            <w:tcW w:w="1080" w:type="dxa"/>
            <w:vAlign w:val="center"/>
          </w:tcPr>
          <w:p>
            <w:pPr>
              <w:jc w:val="center"/>
              <w:rPr>
                <w:rFonts w:hint="eastAsia"/>
                <w:b/>
                <w:sz w:val="24"/>
                <w:vertAlign w:val="baseline"/>
                <w:lang w:eastAsia="zh-CN"/>
              </w:rPr>
            </w:pPr>
            <w:r>
              <w:rPr>
                <w:rFonts w:hint="eastAsia"/>
                <w:b w:val="0"/>
                <w:bCs/>
                <w:sz w:val="18"/>
                <w:lang w:eastAsia="zh-CN"/>
              </w:rPr>
              <w:t>资质审查</w:t>
            </w:r>
          </w:p>
        </w:tc>
        <w:tc>
          <w:tcPr>
            <w:tcW w:w="5790" w:type="dxa"/>
            <w:vAlign w:val="center"/>
          </w:tcPr>
          <w:p>
            <w:pPr>
              <w:ind w:firstLine="360" w:firstLineChars="200"/>
              <w:jc w:val="left"/>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b w:val="0"/>
                <w:bCs/>
                <w:sz w:val="18"/>
                <w:szCs w:val="18"/>
                <w:vertAlign w:val="baseline"/>
                <w:lang w:eastAsia="zh-CN"/>
              </w:rPr>
              <w:t>具备公安部第三研究所颁发的《网络安全等级测评与检测评估机构服务认证证书》，无则取消评审资格；</w:t>
            </w:r>
          </w:p>
          <w:p>
            <w:pPr>
              <w:ind w:firstLine="360" w:firstLineChars="200"/>
              <w:jc w:val="left"/>
              <w:rPr>
                <w:rFonts w:hint="eastAsia"/>
                <w:b/>
                <w:sz w:val="24"/>
                <w:vertAlign w:val="baseline"/>
                <w:lang w:eastAsia="zh-CN"/>
              </w:rPr>
            </w:pPr>
            <w:r>
              <w:rPr>
                <w:rFonts w:hint="eastAsia" w:asciiTheme="minorEastAsia" w:hAnsiTheme="minorEastAsia" w:eastAsiaTheme="minorEastAsia" w:cstheme="minorEastAsia"/>
                <w:b w:val="0"/>
                <w:bCs/>
                <w:sz w:val="18"/>
                <w:szCs w:val="18"/>
                <w:vertAlign w:val="baseline"/>
                <w:lang w:eastAsia="zh-CN"/>
              </w:rPr>
              <w:t>提供相关证明材料在《全国等级保护测评机构推荐目录》或《安徽省等级保护测评机构推荐目录》</w:t>
            </w:r>
            <w:r>
              <w:rPr>
                <w:rFonts w:hint="eastAsia" w:asciiTheme="minorEastAsia" w:hAnsiTheme="minorEastAsia" w:cstheme="minorEastAsia"/>
                <w:b w:val="0"/>
                <w:bCs/>
                <w:sz w:val="18"/>
                <w:szCs w:val="18"/>
                <w:vertAlign w:val="baseline"/>
                <w:lang w:eastAsia="zh-CN"/>
              </w:rPr>
              <w:t>内，</w:t>
            </w:r>
            <w:r>
              <w:rPr>
                <w:rFonts w:hint="eastAsia" w:asciiTheme="minorEastAsia" w:hAnsiTheme="minorEastAsia" w:eastAsiaTheme="minorEastAsia" w:cstheme="minorEastAsia"/>
                <w:b w:val="0"/>
                <w:bCs/>
                <w:sz w:val="18"/>
                <w:szCs w:val="18"/>
                <w:vertAlign w:val="baseline"/>
                <w:lang w:eastAsia="zh-CN"/>
              </w:rPr>
              <w:t>独立完成政府、企事业单位或医疗机构三级以上等保测评并辅助完成等保备案的每家得</w:t>
            </w:r>
            <w:r>
              <w:rPr>
                <w:rFonts w:hint="default" w:asciiTheme="minorEastAsia" w:hAnsiTheme="minorEastAsia" w:cstheme="minorEastAsia"/>
                <w:b w:val="0"/>
                <w:bCs/>
                <w:sz w:val="18"/>
                <w:szCs w:val="18"/>
                <w:vertAlign w:val="baseline"/>
                <w:lang w:val="en-US" w:eastAsia="zh-CN"/>
              </w:rPr>
              <w:t>1</w:t>
            </w:r>
            <w:r>
              <w:rPr>
                <w:rFonts w:hint="eastAsia" w:asciiTheme="minorEastAsia" w:hAnsiTheme="minorEastAsia" w:eastAsiaTheme="minorEastAsia" w:cstheme="minorEastAsia"/>
                <w:b w:val="0"/>
                <w:bCs/>
                <w:sz w:val="18"/>
                <w:szCs w:val="18"/>
                <w:vertAlign w:val="baseline"/>
                <w:lang w:eastAsia="zh-CN"/>
              </w:rPr>
              <w:t>分，满分</w:t>
            </w:r>
            <w:r>
              <w:rPr>
                <w:rFonts w:hint="default" w:asciiTheme="minorEastAsia" w:hAnsiTheme="minorEastAsia" w:cstheme="minorEastAsia"/>
                <w:b w:val="0"/>
                <w:bCs/>
                <w:sz w:val="18"/>
                <w:szCs w:val="18"/>
                <w:vertAlign w:val="baseline"/>
                <w:lang w:val="en-US" w:eastAsia="zh-CN"/>
              </w:rPr>
              <w:t>5</w:t>
            </w:r>
            <w:r>
              <w:rPr>
                <w:rFonts w:hint="eastAsia" w:asciiTheme="minorEastAsia" w:hAnsiTheme="minorEastAsia" w:eastAsiaTheme="minorEastAsia" w:cstheme="minorEastAsia"/>
                <w:b w:val="0"/>
                <w:bCs/>
                <w:sz w:val="18"/>
                <w:szCs w:val="18"/>
                <w:vertAlign w:val="baseline"/>
                <w:lang w:eastAsia="zh-CN"/>
              </w:rPr>
              <w:t>分（附证明材料）。</w:t>
            </w:r>
          </w:p>
        </w:tc>
        <w:tc>
          <w:tcPr>
            <w:tcW w:w="675" w:type="dxa"/>
            <w:vAlign w:val="center"/>
          </w:tcPr>
          <w:p>
            <w:pPr>
              <w:jc w:val="center"/>
              <w:rPr>
                <w:rFonts w:hint="default"/>
                <w:b/>
                <w:sz w:val="24"/>
                <w:vertAlign w:val="baseline"/>
                <w:lang w:val="en-US" w:eastAsia="zh-CN"/>
              </w:rPr>
            </w:pPr>
            <w:r>
              <w:rPr>
                <w:rFonts w:hint="default"/>
                <w:b/>
                <w:sz w:val="24"/>
                <w:vertAlign w:val="baseline"/>
                <w:lang w:val="en-US" w:eastAsia="zh-CN"/>
              </w:rPr>
              <w:t>5</w:t>
            </w:r>
          </w:p>
        </w:tc>
        <w:tc>
          <w:tcPr>
            <w:tcW w:w="630" w:type="dxa"/>
            <w:vAlign w:val="center"/>
          </w:tcPr>
          <w:p>
            <w:pPr>
              <w:jc w:val="center"/>
              <w:rPr>
                <w:rFonts w:hint="eastAsia"/>
                <w:b/>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jc w:val="center"/>
              <w:rPr>
                <w:rFonts w:hint="eastAsia" w:ascii="Times New Roman"/>
                <w:sz w:val="18"/>
              </w:rPr>
            </w:pPr>
            <w:r>
              <w:rPr>
                <w:rFonts w:hint="eastAsia" w:ascii="Times New Roman"/>
                <w:sz w:val="18"/>
              </w:rPr>
              <w:t>测评</w:t>
            </w:r>
          </w:p>
          <w:p>
            <w:pPr>
              <w:jc w:val="center"/>
              <w:rPr>
                <w:rFonts w:hint="eastAsia" w:eastAsiaTheme="minorEastAsia"/>
                <w:b/>
                <w:sz w:val="24"/>
                <w:vertAlign w:val="baseline"/>
                <w:lang w:eastAsia="zh-CN"/>
              </w:rPr>
            </w:pPr>
            <w:r>
              <w:rPr>
                <w:rFonts w:hint="eastAsia" w:ascii="Times New Roman"/>
                <w:sz w:val="18"/>
                <w:lang w:eastAsia="zh-CN"/>
              </w:rPr>
              <w:t>服务</w:t>
            </w:r>
          </w:p>
        </w:tc>
        <w:tc>
          <w:tcPr>
            <w:tcW w:w="1080" w:type="dxa"/>
            <w:vAlign w:val="center"/>
          </w:tcPr>
          <w:p>
            <w:pPr>
              <w:jc w:val="center"/>
              <w:rPr>
                <w:rFonts w:hint="eastAsia" w:ascii="Times New Roman"/>
                <w:sz w:val="18"/>
                <w:lang w:eastAsia="zh-CN"/>
              </w:rPr>
            </w:pPr>
            <w:r>
              <w:rPr>
                <w:rFonts w:hint="eastAsia" w:ascii="Times New Roman"/>
                <w:sz w:val="18"/>
                <w:lang w:eastAsia="zh-CN"/>
              </w:rPr>
              <w:t>技术</w:t>
            </w:r>
          </w:p>
          <w:p>
            <w:pPr>
              <w:jc w:val="center"/>
              <w:rPr>
                <w:rFonts w:hint="eastAsia"/>
                <w:b/>
                <w:sz w:val="24"/>
                <w:vertAlign w:val="baseline"/>
                <w:lang w:eastAsia="zh-CN"/>
              </w:rPr>
            </w:pPr>
            <w:r>
              <w:rPr>
                <w:rFonts w:hint="eastAsia" w:ascii="Times New Roman"/>
                <w:sz w:val="18"/>
              </w:rPr>
              <w:t>响应</w:t>
            </w:r>
            <w:r>
              <w:rPr>
                <w:rFonts w:hint="eastAsia" w:ascii="Times New Roman"/>
                <w:sz w:val="18"/>
                <w:lang w:eastAsia="zh-CN"/>
              </w:rPr>
              <w:t>度</w:t>
            </w:r>
          </w:p>
        </w:tc>
        <w:tc>
          <w:tcPr>
            <w:tcW w:w="5790" w:type="dxa"/>
            <w:vAlign w:val="center"/>
          </w:tcPr>
          <w:p>
            <w:pPr>
              <w:jc w:val="left"/>
              <w:rPr>
                <w:rFonts w:hint="eastAsia" w:asciiTheme="minorEastAsia" w:hAnsiTheme="minorEastAsia" w:eastAsiaTheme="minorEastAsia" w:cstheme="minorEastAsia"/>
                <w:b w:val="0"/>
                <w:bCs/>
                <w:sz w:val="18"/>
                <w:szCs w:val="18"/>
                <w:vertAlign w:val="baseline"/>
                <w:lang w:eastAsia="zh-CN"/>
              </w:rPr>
            </w:pPr>
            <w:r>
              <w:rPr>
                <w:rFonts w:hint="default" w:asciiTheme="minorEastAsia" w:hAnsiTheme="minorEastAsia" w:cstheme="minorEastAsia"/>
                <w:b/>
                <w:bCs w:val="0"/>
                <w:sz w:val="18"/>
                <w:szCs w:val="18"/>
                <w:vertAlign w:val="baseline"/>
                <w:lang w:val="en-US" w:eastAsia="zh-CN"/>
              </w:rPr>
              <w:t xml:space="preserve">    </w:t>
            </w:r>
            <w:r>
              <w:rPr>
                <w:rFonts w:hint="eastAsia" w:asciiTheme="minorEastAsia" w:hAnsiTheme="minorEastAsia" w:eastAsiaTheme="minorEastAsia" w:cstheme="minorEastAsia"/>
                <w:b/>
                <w:bCs w:val="0"/>
                <w:sz w:val="18"/>
                <w:szCs w:val="18"/>
                <w:vertAlign w:val="baseline"/>
                <w:lang w:eastAsia="zh-CN"/>
              </w:rPr>
              <w:t>项目概述与测试工具描述</w:t>
            </w:r>
            <w:r>
              <w:rPr>
                <w:rFonts w:hint="eastAsia" w:asciiTheme="minorEastAsia" w:hAnsiTheme="minorEastAsia" w:eastAsiaTheme="minorEastAsia" w:cstheme="minorEastAsia"/>
                <w:b w:val="0"/>
                <w:bCs/>
                <w:sz w:val="18"/>
                <w:szCs w:val="18"/>
                <w:vertAlign w:val="baseline"/>
                <w:lang w:eastAsia="zh-CN"/>
              </w:rPr>
              <w:t>：所提供的等级保护测评方案，应包含项目概述、测试工具描述、测评目标、内容、测评方法、测评实施计划、人员安排、服务质量保证、服务风险控制等内容。方案要求描述是否清晰、科学规范、操作可行。</w:t>
            </w:r>
            <w:r>
              <w:rPr>
                <w:rFonts w:hint="eastAsia" w:asciiTheme="minorEastAsia" w:hAnsiTheme="minorEastAsia" w:eastAsiaTheme="minorEastAsia" w:cstheme="minorEastAsia"/>
                <w:b/>
                <w:bCs w:val="0"/>
                <w:sz w:val="18"/>
                <w:szCs w:val="18"/>
                <w:vertAlign w:val="baseline"/>
                <w:lang w:eastAsia="zh-CN"/>
              </w:rPr>
              <w:t>1）</w:t>
            </w:r>
            <w:r>
              <w:rPr>
                <w:rFonts w:hint="eastAsia" w:asciiTheme="minorEastAsia" w:hAnsiTheme="minorEastAsia" w:eastAsiaTheme="minorEastAsia" w:cstheme="minorEastAsia"/>
                <w:b w:val="0"/>
                <w:bCs/>
                <w:sz w:val="18"/>
                <w:szCs w:val="18"/>
                <w:vertAlign w:val="baseline"/>
                <w:lang w:eastAsia="zh-CN"/>
              </w:rPr>
              <w:t>方案清晰、科学规范、操作可行的，得</w:t>
            </w:r>
            <w:r>
              <w:rPr>
                <w:rFonts w:hint="default" w:asciiTheme="minorEastAsia" w:hAnsiTheme="minorEastAsia" w:cstheme="minorEastAsia"/>
                <w:b w:val="0"/>
                <w:bCs/>
                <w:sz w:val="18"/>
                <w:szCs w:val="18"/>
                <w:vertAlign w:val="baseline"/>
                <w:lang w:val="en-US" w:eastAsia="zh-CN"/>
              </w:rPr>
              <w:t>2</w:t>
            </w:r>
            <w:r>
              <w:rPr>
                <w:rFonts w:hint="eastAsia" w:asciiTheme="minorEastAsia" w:hAnsiTheme="minorEastAsia" w:eastAsiaTheme="minorEastAsia" w:cstheme="minorEastAsia"/>
                <w:b w:val="0"/>
                <w:bCs/>
                <w:sz w:val="18"/>
                <w:szCs w:val="18"/>
                <w:vertAlign w:val="baseline"/>
                <w:lang w:eastAsia="zh-CN"/>
              </w:rPr>
              <w:t>分；</w:t>
            </w:r>
            <w:r>
              <w:rPr>
                <w:rFonts w:hint="eastAsia" w:asciiTheme="minorEastAsia" w:hAnsiTheme="minorEastAsia" w:eastAsiaTheme="minorEastAsia" w:cstheme="minorEastAsia"/>
                <w:b/>
                <w:bCs w:val="0"/>
                <w:sz w:val="18"/>
                <w:szCs w:val="18"/>
                <w:vertAlign w:val="baseline"/>
                <w:lang w:eastAsia="zh-CN"/>
              </w:rPr>
              <w:t xml:space="preserve"> 2）</w:t>
            </w:r>
            <w:r>
              <w:rPr>
                <w:rFonts w:hint="eastAsia" w:asciiTheme="minorEastAsia" w:hAnsiTheme="minorEastAsia" w:eastAsiaTheme="minorEastAsia" w:cstheme="minorEastAsia"/>
                <w:b w:val="0"/>
                <w:bCs/>
                <w:sz w:val="18"/>
                <w:szCs w:val="18"/>
                <w:vertAlign w:val="baseline"/>
                <w:lang w:eastAsia="zh-CN"/>
              </w:rPr>
              <w:t xml:space="preserve">方案较为明确，具有一定可行性的，得 </w:t>
            </w:r>
            <w:r>
              <w:rPr>
                <w:rFonts w:hint="default" w:asciiTheme="minorEastAsia" w:hAnsiTheme="minorEastAsia" w:cstheme="minorEastAsia"/>
                <w:b w:val="0"/>
                <w:bCs/>
                <w:sz w:val="18"/>
                <w:szCs w:val="18"/>
                <w:vertAlign w:val="baseline"/>
                <w:lang w:val="en-US" w:eastAsia="zh-CN"/>
              </w:rPr>
              <w:t>1.5</w:t>
            </w:r>
            <w:r>
              <w:rPr>
                <w:rFonts w:hint="eastAsia" w:asciiTheme="minorEastAsia" w:hAnsiTheme="minorEastAsia" w:eastAsiaTheme="minorEastAsia" w:cstheme="minorEastAsia"/>
                <w:b w:val="0"/>
                <w:bCs/>
                <w:sz w:val="18"/>
                <w:szCs w:val="18"/>
                <w:vertAlign w:val="baseline"/>
                <w:lang w:eastAsia="zh-CN"/>
              </w:rPr>
              <w:t xml:space="preserve"> 分； </w:t>
            </w:r>
            <w:r>
              <w:rPr>
                <w:rFonts w:hint="eastAsia" w:asciiTheme="minorEastAsia" w:hAnsiTheme="minorEastAsia" w:eastAsiaTheme="minorEastAsia" w:cstheme="minorEastAsia"/>
                <w:b/>
                <w:bCs w:val="0"/>
                <w:sz w:val="18"/>
                <w:szCs w:val="18"/>
                <w:vertAlign w:val="baseline"/>
                <w:lang w:eastAsia="zh-CN"/>
              </w:rPr>
              <w:t>3）</w:t>
            </w:r>
            <w:r>
              <w:rPr>
                <w:rFonts w:hint="eastAsia" w:asciiTheme="minorEastAsia" w:hAnsiTheme="minorEastAsia" w:eastAsiaTheme="minorEastAsia" w:cstheme="minorEastAsia"/>
                <w:b w:val="0"/>
                <w:bCs/>
                <w:sz w:val="18"/>
                <w:szCs w:val="18"/>
                <w:vertAlign w:val="baseline"/>
                <w:lang w:eastAsia="zh-CN"/>
              </w:rPr>
              <w:t>方案有待完善的，得</w:t>
            </w:r>
            <w:r>
              <w:rPr>
                <w:rFonts w:hint="default" w:asciiTheme="minorEastAsia" w:hAnsiTheme="minorEastAsia" w:cstheme="minorEastAsia"/>
                <w:b w:val="0"/>
                <w:bCs/>
                <w:sz w:val="18"/>
                <w:szCs w:val="18"/>
                <w:vertAlign w:val="baseline"/>
                <w:lang w:val="en-US" w:eastAsia="zh-CN"/>
              </w:rPr>
              <w:t>1</w:t>
            </w:r>
            <w:r>
              <w:rPr>
                <w:rFonts w:hint="eastAsia" w:asciiTheme="minorEastAsia" w:hAnsiTheme="minorEastAsia" w:eastAsiaTheme="minorEastAsia" w:cstheme="minorEastAsia"/>
                <w:b w:val="0"/>
                <w:bCs/>
                <w:sz w:val="18"/>
                <w:szCs w:val="18"/>
                <w:vertAlign w:val="baseline"/>
                <w:lang w:eastAsia="zh-CN"/>
              </w:rPr>
              <w:t xml:space="preserve"> 分；</w:t>
            </w:r>
            <w:r>
              <w:rPr>
                <w:rFonts w:hint="eastAsia" w:asciiTheme="minorEastAsia" w:hAnsiTheme="minorEastAsia" w:eastAsiaTheme="minorEastAsia" w:cstheme="minorEastAsia"/>
                <w:b/>
                <w:bCs w:val="0"/>
                <w:sz w:val="18"/>
                <w:szCs w:val="18"/>
                <w:vertAlign w:val="baseline"/>
                <w:lang w:eastAsia="zh-CN"/>
              </w:rPr>
              <w:t xml:space="preserve"> 4）</w:t>
            </w:r>
            <w:r>
              <w:rPr>
                <w:rFonts w:hint="eastAsia" w:asciiTheme="minorEastAsia" w:hAnsiTheme="minorEastAsia" w:eastAsiaTheme="minorEastAsia" w:cstheme="minorEastAsia"/>
                <w:b w:val="0"/>
                <w:bCs/>
                <w:sz w:val="18"/>
                <w:szCs w:val="18"/>
                <w:vertAlign w:val="baseline"/>
                <w:lang w:eastAsia="zh-CN"/>
              </w:rPr>
              <w:t>未提供不得分。</w:t>
            </w:r>
          </w:p>
          <w:p>
            <w:pPr>
              <w:ind w:firstLine="361" w:firstLineChars="200"/>
              <w:jc w:val="left"/>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b/>
                <w:bCs w:val="0"/>
                <w:sz w:val="18"/>
                <w:szCs w:val="18"/>
                <w:vertAlign w:val="baseline"/>
                <w:lang w:eastAsia="zh-CN"/>
              </w:rPr>
              <w:t>测评目标、内容、方法</w:t>
            </w:r>
            <w:r>
              <w:rPr>
                <w:rFonts w:hint="eastAsia" w:asciiTheme="minorEastAsia" w:hAnsiTheme="minorEastAsia" w:eastAsiaTheme="minorEastAsia" w:cstheme="minorEastAsia"/>
                <w:b w:val="0"/>
                <w:bCs/>
                <w:sz w:val="18"/>
                <w:szCs w:val="18"/>
                <w:vertAlign w:val="baseline"/>
                <w:lang w:eastAsia="zh-CN"/>
              </w:rPr>
              <w:t>：</w:t>
            </w:r>
            <w:r>
              <w:rPr>
                <w:rFonts w:hint="default" w:asciiTheme="minorEastAsia" w:hAnsiTheme="minorEastAsia" w:cstheme="minorEastAsia"/>
                <w:b/>
                <w:bCs w:val="0"/>
                <w:sz w:val="18"/>
                <w:szCs w:val="18"/>
                <w:u w:val="single"/>
                <w:vertAlign w:val="baseline"/>
                <w:lang w:val="en-US" w:eastAsia="zh-CN"/>
              </w:rPr>
              <w:t>1</w:t>
            </w:r>
            <w:r>
              <w:rPr>
                <w:rFonts w:hint="eastAsia" w:asciiTheme="minorEastAsia" w:hAnsiTheme="minorEastAsia" w:cstheme="minorEastAsia"/>
                <w:b/>
                <w:bCs w:val="0"/>
                <w:sz w:val="18"/>
                <w:szCs w:val="18"/>
                <w:u w:val="single"/>
                <w:vertAlign w:val="baseline"/>
                <w:lang w:val="en-US" w:eastAsia="zh-CN"/>
              </w:rPr>
              <w:t>）</w:t>
            </w:r>
            <w:r>
              <w:rPr>
                <w:rFonts w:hint="eastAsia" w:asciiTheme="minorEastAsia" w:hAnsiTheme="minorEastAsia" w:eastAsiaTheme="minorEastAsia" w:cstheme="minorEastAsia"/>
                <w:b w:val="0"/>
                <w:bCs/>
                <w:sz w:val="18"/>
                <w:szCs w:val="18"/>
                <w:u w:val="single"/>
                <w:vertAlign w:val="baseline"/>
                <w:lang w:eastAsia="zh-CN"/>
              </w:rPr>
              <w:t>测评内容</w:t>
            </w:r>
            <w:r>
              <w:rPr>
                <w:rFonts w:hint="eastAsia" w:asciiTheme="minorEastAsia" w:hAnsiTheme="minorEastAsia" w:eastAsiaTheme="minorEastAsia" w:cstheme="minorEastAsia"/>
                <w:b w:val="0"/>
                <w:bCs/>
                <w:sz w:val="18"/>
                <w:szCs w:val="18"/>
                <w:vertAlign w:val="baseline"/>
                <w:lang w:eastAsia="zh-CN"/>
              </w:rPr>
              <w:t>包含信息网络结构安全、访问控制、安全审计、边界完整性检查、网络入侵检查、入侵防范、恶意代码防范、网络设备防护的得10分，缺1项扣1分；</w:t>
            </w:r>
            <w:r>
              <w:rPr>
                <w:rFonts w:hint="default" w:asciiTheme="minorEastAsia" w:hAnsiTheme="minorEastAsia" w:cstheme="minorEastAsia"/>
                <w:b/>
                <w:bCs w:val="0"/>
                <w:sz w:val="18"/>
                <w:szCs w:val="18"/>
                <w:u w:val="single"/>
                <w:vertAlign w:val="baseline"/>
                <w:lang w:val="en-US" w:eastAsia="zh-CN"/>
              </w:rPr>
              <w:t>2</w:t>
            </w:r>
            <w:r>
              <w:rPr>
                <w:rFonts w:hint="eastAsia" w:asciiTheme="minorEastAsia" w:hAnsiTheme="minorEastAsia" w:cstheme="minorEastAsia"/>
                <w:b/>
                <w:bCs w:val="0"/>
                <w:sz w:val="18"/>
                <w:szCs w:val="18"/>
                <w:u w:val="single"/>
                <w:vertAlign w:val="baseline"/>
                <w:lang w:val="en-US" w:eastAsia="zh-CN"/>
              </w:rPr>
              <w:t>）</w:t>
            </w:r>
            <w:r>
              <w:rPr>
                <w:rFonts w:hint="eastAsia" w:asciiTheme="minorEastAsia" w:hAnsiTheme="minorEastAsia" w:eastAsiaTheme="minorEastAsia" w:cstheme="minorEastAsia"/>
                <w:b w:val="0"/>
                <w:bCs/>
                <w:sz w:val="18"/>
                <w:szCs w:val="18"/>
                <w:u w:val="single"/>
                <w:vertAlign w:val="baseline"/>
                <w:lang w:eastAsia="zh-CN"/>
              </w:rPr>
              <w:t>测评方法</w:t>
            </w:r>
            <w:r>
              <w:rPr>
                <w:rFonts w:hint="eastAsia" w:asciiTheme="minorEastAsia" w:hAnsiTheme="minorEastAsia" w:eastAsiaTheme="minorEastAsia" w:cstheme="minorEastAsia"/>
                <w:b w:val="0"/>
                <w:bCs/>
                <w:sz w:val="18"/>
                <w:szCs w:val="18"/>
                <w:vertAlign w:val="baseline"/>
                <w:lang w:eastAsia="zh-CN"/>
              </w:rPr>
              <w:t>包含调研访谈（业务、资产、安全技术和安全管理）、检查（资料（管理制度、安全策略）、现场观察（物理环境、物理部署）、查看配置（主机、网络、安全设备）、技术测试（漏洞扫描）、评价（安全测评、符合性评价）方面描述的，得5分，缺1项扣1分；</w:t>
            </w:r>
            <w:r>
              <w:rPr>
                <w:rFonts w:hint="default" w:asciiTheme="minorEastAsia" w:hAnsiTheme="minorEastAsia" w:cstheme="minorEastAsia"/>
                <w:b/>
                <w:bCs w:val="0"/>
                <w:sz w:val="18"/>
                <w:szCs w:val="18"/>
                <w:u w:val="single"/>
                <w:vertAlign w:val="baseline"/>
                <w:lang w:val="en-US" w:eastAsia="zh-CN"/>
              </w:rPr>
              <w:t>3</w:t>
            </w:r>
            <w:r>
              <w:rPr>
                <w:rFonts w:hint="eastAsia" w:asciiTheme="minorEastAsia" w:hAnsiTheme="minorEastAsia" w:cstheme="minorEastAsia"/>
                <w:b/>
                <w:bCs w:val="0"/>
                <w:sz w:val="18"/>
                <w:szCs w:val="18"/>
                <w:u w:val="single"/>
                <w:vertAlign w:val="baseline"/>
                <w:lang w:val="en-US" w:eastAsia="zh-CN"/>
              </w:rPr>
              <w:t>）</w:t>
            </w:r>
            <w:r>
              <w:rPr>
                <w:rFonts w:hint="eastAsia" w:asciiTheme="minorEastAsia" w:hAnsiTheme="minorEastAsia" w:eastAsiaTheme="minorEastAsia" w:cstheme="minorEastAsia"/>
                <w:b w:val="0"/>
                <w:bCs/>
                <w:sz w:val="18"/>
                <w:szCs w:val="18"/>
                <w:u w:val="single"/>
                <w:vertAlign w:val="baseline"/>
                <w:lang w:eastAsia="zh-CN"/>
              </w:rPr>
              <w:t>测评目标</w:t>
            </w:r>
            <w:r>
              <w:rPr>
                <w:rFonts w:hint="eastAsia" w:asciiTheme="minorEastAsia" w:hAnsiTheme="minorEastAsia" w:eastAsiaTheme="minorEastAsia" w:cstheme="minorEastAsia"/>
                <w:b w:val="0"/>
                <w:bCs/>
                <w:sz w:val="18"/>
                <w:szCs w:val="18"/>
                <w:vertAlign w:val="baseline"/>
                <w:lang w:eastAsia="zh-CN"/>
              </w:rPr>
              <w:t>包含安全技术测评（物理安全、网络安全、主机安全、应用安全、数据安全）、安全管理测评（安全管理制度、安全管理机构、人员安全管理、系统建设管理、系统运维管理）、总体安全规划、安全设计与实施、安全运行维护（安全运行与维护机构和安全运行与维护机制的建立，环境、资产、设备、介质的管理，网络、系统的管理，密码、密钥的管理，运行、变更的管理，安全状态监控和安全事件处置，安全审计和安全检查）描述清晰、规范、切实可行的得10分，缺1项扣1分。</w:t>
            </w:r>
          </w:p>
          <w:p>
            <w:pPr>
              <w:jc w:val="left"/>
              <w:rPr>
                <w:rFonts w:hint="eastAsia"/>
                <w:b/>
                <w:sz w:val="24"/>
                <w:vertAlign w:val="baseline"/>
                <w:lang w:eastAsia="zh-CN"/>
              </w:rPr>
            </w:pPr>
            <w:r>
              <w:rPr>
                <w:rFonts w:hint="default" w:asciiTheme="minorEastAsia" w:hAnsiTheme="minorEastAsia" w:cstheme="minorEastAsia"/>
                <w:b w:val="0"/>
                <w:bCs/>
                <w:sz w:val="18"/>
                <w:szCs w:val="18"/>
                <w:vertAlign w:val="baseline"/>
                <w:lang w:val="en-US" w:eastAsia="zh-CN"/>
              </w:rPr>
              <w:t xml:space="preserve">    </w:t>
            </w:r>
            <w:r>
              <w:rPr>
                <w:rFonts w:hint="eastAsia" w:asciiTheme="minorEastAsia" w:hAnsiTheme="minorEastAsia" w:eastAsiaTheme="minorEastAsia" w:cstheme="minorEastAsia"/>
                <w:b/>
                <w:bCs w:val="0"/>
                <w:sz w:val="18"/>
                <w:szCs w:val="18"/>
                <w:vertAlign w:val="baseline"/>
                <w:lang w:eastAsia="zh-CN"/>
              </w:rPr>
              <w:t>服务质量保证、风险控制</w:t>
            </w:r>
            <w:r>
              <w:rPr>
                <w:rFonts w:hint="eastAsia" w:asciiTheme="minorEastAsia" w:hAnsiTheme="minorEastAsia" w:eastAsiaTheme="minorEastAsia" w:cstheme="minorEastAsia"/>
                <w:b w:val="0"/>
                <w:bCs/>
                <w:sz w:val="18"/>
                <w:szCs w:val="18"/>
                <w:vertAlign w:val="baseline"/>
                <w:lang w:eastAsia="zh-CN"/>
              </w:rPr>
              <w:t>：</w:t>
            </w:r>
            <w:r>
              <w:rPr>
                <w:rFonts w:hint="default" w:asciiTheme="minorEastAsia" w:hAnsiTheme="minorEastAsia" w:cstheme="minorEastAsia"/>
                <w:b/>
                <w:bCs w:val="0"/>
                <w:sz w:val="18"/>
                <w:szCs w:val="18"/>
                <w:vertAlign w:val="baseline"/>
                <w:lang w:val="en-US" w:eastAsia="zh-CN"/>
              </w:rPr>
              <w:t>1</w:t>
            </w:r>
            <w:r>
              <w:rPr>
                <w:rFonts w:hint="eastAsia" w:asciiTheme="minorEastAsia" w:hAnsiTheme="minorEastAsia" w:cstheme="minorEastAsia"/>
                <w:b/>
                <w:bCs w:val="0"/>
                <w:sz w:val="18"/>
                <w:szCs w:val="18"/>
                <w:vertAlign w:val="baseline"/>
                <w:lang w:val="en-US" w:eastAsia="zh-CN"/>
              </w:rPr>
              <w:t>）</w:t>
            </w:r>
            <w:r>
              <w:rPr>
                <w:rFonts w:hint="eastAsia" w:asciiTheme="minorEastAsia" w:hAnsiTheme="minorEastAsia" w:eastAsiaTheme="minorEastAsia" w:cstheme="minorEastAsia"/>
                <w:b w:val="0"/>
                <w:bCs/>
                <w:sz w:val="18"/>
                <w:szCs w:val="18"/>
                <w:vertAlign w:val="baseline"/>
                <w:lang w:eastAsia="zh-CN"/>
              </w:rPr>
              <w:t>测评方案中对单项测评结果判定、单元测试结果判定、整体测评和风险分析等方法描述详实的，得</w:t>
            </w:r>
            <w:r>
              <w:rPr>
                <w:rFonts w:hint="default" w:asciiTheme="minorEastAsia" w:hAnsiTheme="minorEastAsia" w:cstheme="minorEastAsia"/>
                <w:b w:val="0"/>
                <w:bCs/>
                <w:sz w:val="18"/>
                <w:szCs w:val="18"/>
                <w:vertAlign w:val="baseline"/>
                <w:lang w:val="en-US" w:eastAsia="zh-CN"/>
              </w:rPr>
              <w:t>5</w:t>
            </w:r>
            <w:r>
              <w:rPr>
                <w:rFonts w:hint="eastAsia" w:asciiTheme="minorEastAsia" w:hAnsiTheme="minorEastAsia" w:eastAsiaTheme="minorEastAsia" w:cstheme="minorEastAsia"/>
                <w:b w:val="0"/>
                <w:bCs/>
                <w:sz w:val="18"/>
                <w:szCs w:val="18"/>
                <w:vertAlign w:val="baseline"/>
                <w:lang w:eastAsia="zh-CN"/>
              </w:rPr>
              <w:t>分</w:t>
            </w:r>
            <w:r>
              <w:rPr>
                <w:rFonts w:hint="eastAsia" w:asciiTheme="minorEastAsia" w:hAnsiTheme="minorEastAsia" w:cstheme="minorEastAsia"/>
                <w:b w:val="0"/>
                <w:bCs/>
                <w:sz w:val="18"/>
                <w:szCs w:val="18"/>
                <w:vertAlign w:val="baseline"/>
                <w:lang w:eastAsia="zh-CN"/>
              </w:rPr>
              <w:t>，无则不得分</w:t>
            </w:r>
            <w:r>
              <w:rPr>
                <w:rFonts w:hint="eastAsia" w:asciiTheme="minorEastAsia" w:hAnsiTheme="minorEastAsia" w:eastAsiaTheme="minorEastAsia" w:cstheme="minorEastAsia"/>
                <w:b w:val="0"/>
                <w:bCs/>
                <w:sz w:val="18"/>
                <w:szCs w:val="18"/>
                <w:vertAlign w:val="baseline"/>
                <w:lang w:eastAsia="zh-CN"/>
              </w:rPr>
              <w:t>；</w:t>
            </w:r>
            <w:r>
              <w:rPr>
                <w:rFonts w:hint="default" w:asciiTheme="minorEastAsia" w:hAnsiTheme="minorEastAsia" w:cstheme="minorEastAsia"/>
                <w:b/>
                <w:bCs w:val="0"/>
                <w:sz w:val="18"/>
                <w:szCs w:val="18"/>
                <w:vertAlign w:val="baseline"/>
                <w:lang w:val="en-US" w:eastAsia="zh-CN"/>
              </w:rPr>
              <w:t>2</w:t>
            </w:r>
            <w:r>
              <w:rPr>
                <w:rFonts w:hint="eastAsia" w:asciiTheme="minorEastAsia" w:hAnsiTheme="minorEastAsia" w:cstheme="minorEastAsia"/>
                <w:b/>
                <w:bCs w:val="0"/>
                <w:sz w:val="18"/>
                <w:szCs w:val="18"/>
                <w:vertAlign w:val="baseline"/>
                <w:lang w:val="en-US" w:eastAsia="zh-CN"/>
              </w:rPr>
              <w:t>）</w:t>
            </w:r>
            <w:r>
              <w:rPr>
                <w:rFonts w:hint="eastAsia" w:asciiTheme="minorEastAsia" w:hAnsiTheme="minorEastAsia" w:eastAsiaTheme="minorEastAsia" w:cstheme="minorEastAsia"/>
                <w:b w:val="0"/>
                <w:bCs/>
                <w:sz w:val="18"/>
                <w:szCs w:val="18"/>
                <w:vertAlign w:val="baseline"/>
                <w:lang w:eastAsia="zh-CN"/>
              </w:rPr>
              <w:t>在测评过程中使用技术测评工具进行漏洞扫描测试、性能测试、抗渗透能力测试中对有效性风险、公正性风险、保密性风险（敏感信息泄漏风险）、实操风险（验证测试与工具测试对运行系统可能造成的影响）等测评风险识别充分并有防范措施的得</w:t>
            </w:r>
            <w:r>
              <w:rPr>
                <w:rFonts w:hint="default" w:asciiTheme="minorEastAsia" w:hAnsiTheme="minorEastAsia" w:cstheme="minorEastAsia"/>
                <w:b w:val="0"/>
                <w:bCs/>
                <w:sz w:val="18"/>
                <w:szCs w:val="18"/>
                <w:vertAlign w:val="baseline"/>
                <w:lang w:val="en-US" w:eastAsia="zh-CN"/>
              </w:rPr>
              <w:t>8</w:t>
            </w:r>
            <w:r>
              <w:rPr>
                <w:rFonts w:hint="eastAsia" w:asciiTheme="minorEastAsia" w:hAnsiTheme="minorEastAsia" w:eastAsiaTheme="minorEastAsia" w:cstheme="minorEastAsia"/>
                <w:b w:val="0"/>
                <w:bCs/>
                <w:sz w:val="18"/>
                <w:szCs w:val="18"/>
                <w:vertAlign w:val="baseline"/>
                <w:lang w:eastAsia="zh-CN"/>
              </w:rPr>
              <w:t>分；</w:t>
            </w:r>
            <w:r>
              <w:rPr>
                <w:rFonts w:hint="eastAsia" w:asciiTheme="minorEastAsia" w:hAnsiTheme="minorEastAsia" w:cstheme="minorEastAsia"/>
                <w:b w:val="0"/>
                <w:bCs/>
                <w:sz w:val="18"/>
                <w:szCs w:val="18"/>
                <w:vertAlign w:val="baseline"/>
                <w:lang w:eastAsia="zh-CN"/>
              </w:rPr>
              <w:t>无则不得分</w:t>
            </w:r>
            <w:r>
              <w:rPr>
                <w:rFonts w:hint="eastAsia" w:asciiTheme="minorEastAsia" w:hAnsiTheme="minorEastAsia" w:eastAsiaTheme="minorEastAsia" w:cstheme="minorEastAsia"/>
                <w:b w:val="0"/>
                <w:bCs/>
                <w:sz w:val="18"/>
                <w:szCs w:val="18"/>
                <w:vertAlign w:val="baseline"/>
                <w:lang w:eastAsia="zh-CN"/>
              </w:rPr>
              <w:t>。</w:t>
            </w:r>
          </w:p>
        </w:tc>
        <w:tc>
          <w:tcPr>
            <w:tcW w:w="675" w:type="dxa"/>
            <w:vAlign w:val="center"/>
          </w:tcPr>
          <w:p>
            <w:pPr>
              <w:jc w:val="center"/>
              <w:rPr>
                <w:rFonts w:hint="default"/>
                <w:b/>
                <w:sz w:val="24"/>
                <w:vertAlign w:val="baseline"/>
                <w:lang w:val="en-US" w:eastAsia="zh-CN"/>
              </w:rPr>
            </w:pPr>
            <w:r>
              <w:rPr>
                <w:rFonts w:hint="default"/>
                <w:b/>
                <w:sz w:val="24"/>
                <w:vertAlign w:val="baseline"/>
                <w:lang w:val="en-US" w:eastAsia="zh-CN"/>
              </w:rPr>
              <w:t>40</w:t>
            </w:r>
          </w:p>
        </w:tc>
        <w:tc>
          <w:tcPr>
            <w:tcW w:w="630" w:type="dxa"/>
            <w:vAlign w:val="center"/>
          </w:tcPr>
          <w:p>
            <w:pPr>
              <w:jc w:val="center"/>
              <w:rPr>
                <w:rFonts w:hint="eastAsia" w:eastAsiaTheme="minorEastAsia"/>
                <w:b/>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jc w:val="center"/>
              <w:rPr>
                <w:rFonts w:hint="eastAsia" w:ascii="Times New Roman"/>
                <w:sz w:val="18"/>
                <w:lang w:eastAsia="zh-CN"/>
              </w:rPr>
            </w:pPr>
            <w:r>
              <w:rPr>
                <w:rFonts w:hint="eastAsia" w:ascii="Times New Roman"/>
                <w:sz w:val="18"/>
                <w:lang w:eastAsia="zh-CN"/>
              </w:rPr>
              <w:t>技术</w:t>
            </w:r>
          </w:p>
          <w:p>
            <w:pPr>
              <w:jc w:val="center"/>
              <w:rPr>
                <w:rFonts w:hint="eastAsia"/>
                <w:b/>
                <w:sz w:val="24"/>
                <w:vertAlign w:val="baseline"/>
                <w:lang w:eastAsia="zh-CN"/>
              </w:rPr>
            </w:pPr>
            <w:r>
              <w:rPr>
                <w:rFonts w:hint="eastAsia" w:ascii="Times New Roman"/>
                <w:sz w:val="18"/>
                <w:lang w:eastAsia="zh-CN"/>
              </w:rPr>
              <w:t>力量</w:t>
            </w:r>
          </w:p>
        </w:tc>
        <w:tc>
          <w:tcPr>
            <w:tcW w:w="1080" w:type="dxa"/>
            <w:vAlign w:val="center"/>
          </w:tcPr>
          <w:p>
            <w:pPr>
              <w:jc w:val="center"/>
              <w:rPr>
                <w:rFonts w:hint="eastAsia"/>
                <w:b/>
                <w:sz w:val="24"/>
                <w:vertAlign w:val="baseline"/>
                <w:lang w:eastAsia="zh-CN"/>
              </w:rPr>
            </w:pPr>
            <w:r>
              <w:rPr>
                <w:sz w:val="18"/>
              </w:rPr>
              <w:t>人员配备</w:t>
            </w:r>
          </w:p>
        </w:tc>
        <w:tc>
          <w:tcPr>
            <w:tcW w:w="5790" w:type="dxa"/>
            <w:vAlign w:val="center"/>
          </w:tcPr>
          <w:p>
            <w:pPr>
              <w:jc w:val="both"/>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b/>
                <w:bCs w:val="0"/>
                <w:sz w:val="18"/>
                <w:szCs w:val="18"/>
                <w:vertAlign w:val="baseline"/>
                <w:lang w:eastAsia="zh-CN"/>
              </w:rPr>
              <w:t>项目经理</w:t>
            </w:r>
            <w:r>
              <w:rPr>
                <w:rFonts w:hint="eastAsia" w:asciiTheme="minorEastAsia" w:hAnsiTheme="minorEastAsia" w:eastAsiaTheme="minorEastAsia" w:cstheme="minorEastAsia"/>
                <w:b w:val="0"/>
                <w:bCs/>
                <w:sz w:val="18"/>
                <w:szCs w:val="18"/>
                <w:vertAlign w:val="baseline"/>
                <w:lang w:eastAsia="zh-CN"/>
              </w:rPr>
              <w:t>（1人）：具有高级测评师证书的，得</w:t>
            </w:r>
            <w:r>
              <w:rPr>
                <w:rFonts w:hint="default" w:asciiTheme="minorEastAsia" w:hAnsiTheme="minorEastAsia" w:cstheme="minorEastAsia"/>
                <w:b w:val="0"/>
                <w:bCs/>
                <w:sz w:val="18"/>
                <w:szCs w:val="18"/>
                <w:vertAlign w:val="baseline"/>
                <w:lang w:val="en-US" w:eastAsia="zh-CN"/>
              </w:rPr>
              <w:t>2</w:t>
            </w:r>
            <w:r>
              <w:rPr>
                <w:rFonts w:hint="eastAsia" w:asciiTheme="minorEastAsia" w:hAnsiTheme="minorEastAsia" w:eastAsiaTheme="minorEastAsia" w:cstheme="minorEastAsia"/>
                <w:b w:val="0"/>
                <w:bCs/>
                <w:sz w:val="18"/>
                <w:szCs w:val="18"/>
                <w:vertAlign w:val="baseline"/>
                <w:lang w:eastAsia="zh-CN"/>
              </w:rPr>
              <w:t xml:space="preserve"> 分</w:t>
            </w:r>
            <w:r>
              <w:rPr>
                <w:rFonts w:hint="eastAsia" w:asciiTheme="minorEastAsia" w:hAnsiTheme="minorEastAsia" w:cstheme="minorEastAsia"/>
                <w:b w:val="0"/>
                <w:bCs/>
                <w:sz w:val="18"/>
                <w:szCs w:val="18"/>
                <w:vertAlign w:val="baseline"/>
                <w:lang w:eastAsia="zh-CN"/>
              </w:rPr>
              <w:t>；</w:t>
            </w:r>
            <w:r>
              <w:rPr>
                <w:rFonts w:hint="eastAsia" w:asciiTheme="minorEastAsia" w:hAnsiTheme="minorEastAsia" w:eastAsiaTheme="minorEastAsia" w:cstheme="minorEastAsia"/>
                <w:b w:val="0"/>
                <w:bCs/>
                <w:sz w:val="18"/>
                <w:szCs w:val="18"/>
                <w:vertAlign w:val="baseline"/>
                <w:lang w:eastAsia="zh-CN"/>
              </w:rPr>
              <w:t>无不得分。</w:t>
            </w:r>
          </w:p>
          <w:p>
            <w:pPr>
              <w:jc w:val="left"/>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b/>
                <w:bCs w:val="0"/>
                <w:sz w:val="18"/>
                <w:szCs w:val="18"/>
                <w:vertAlign w:val="baseline"/>
                <w:lang w:eastAsia="zh-CN"/>
              </w:rPr>
              <w:t>项目测评人员</w:t>
            </w:r>
            <w:r>
              <w:rPr>
                <w:rFonts w:hint="eastAsia" w:asciiTheme="minorEastAsia" w:hAnsiTheme="minorEastAsia" w:eastAsiaTheme="minorEastAsia" w:cstheme="minorEastAsia"/>
                <w:b w:val="0"/>
                <w:bCs/>
                <w:sz w:val="18"/>
                <w:szCs w:val="18"/>
                <w:vertAlign w:val="baseline"/>
                <w:lang w:eastAsia="zh-CN"/>
              </w:rPr>
              <w:t>（不含项目经理）：具有中级等级测评师证书，每提供1 人得</w:t>
            </w:r>
            <w:r>
              <w:rPr>
                <w:rFonts w:hint="default" w:asciiTheme="minorEastAsia" w:hAnsiTheme="minorEastAsia" w:cstheme="minorEastAsia"/>
                <w:b w:val="0"/>
                <w:bCs/>
                <w:sz w:val="18"/>
                <w:szCs w:val="18"/>
                <w:vertAlign w:val="baseline"/>
                <w:lang w:val="en-US" w:eastAsia="zh-CN"/>
              </w:rPr>
              <w:t>2</w:t>
            </w:r>
            <w:r>
              <w:rPr>
                <w:rFonts w:hint="eastAsia" w:asciiTheme="minorEastAsia" w:hAnsiTheme="minorEastAsia" w:eastAsiaTheme="minorEastAsia" w:cstheme="minorEastAsia"/>
                <w:b w:val="0"/>
                <w:bCs/>
                <w:sz w:val="18"/>
                <w:szCs w:val="18"/>
                <w:vertAlign w:val="baseline"/>
                <w:lang w:eastAsia="zh-CN"/>
              </w:rPr>
              <w:t>分，满分为</w:t>
            </w:r>
            <w:r>
              <w:rPr>
                <w:rFonts w:hint="default" w:asciiTheme="minorEastAsia" w:hAnsiTheme="minorEastAsia" w:cstheme="minorEastAsia"/>
                <w:b w:val="0"/>
                <w:bCs/>
                <w:sz w:val="18"/>
                <w:szCs w:val="18"/>
                <w:vertAlign w:val="baseline"/>
                <w:lang w:val="en-US" w:eastAsia="zh-CN"/>
              </w:rPr>
              <w:t>6</w:t>
            </w:r>
            <w:r>
              <w:rPr>
                <w:rFonts w:hint="eastAsia" w:asciiTheme="minorEastAsia" w:hAnsiTheme="minorEastAsia" w:eastAsiaTheme="minorEastAsia" w:cstheme="minorEastAsia"/>
                <w:b w:val="0"/>
                <w:bCs/>
                <w:sz w:val="18"/>
                <w:szCs w:val="18"/>
                <w:vertAlign w:val="baseline"/>
                <w:lang w:eastAsia="zh-CN"/>
              </w:rPr>
              <w:t xml:space="preserve"> 分</w:t>
            </w:r>
            <w:r>
              <w:rPr>
                <w:rFonts w:hint="eastAsia" w:asciiTheme="minorEastAsia" w:hAnsiTheme="minorEastAsia" w:cstheme="minorEastAsia"/>
                <w:b w:val="0"/>
                <w:bCs/>
                <w:sz w:val="18"/>
                <w:szCs w:val="18"/>
                <w:vertAlign w:val="baseline"/>
                <w:lang w:eastAsia="zh-CN"/>
              </w:rPr>
              <w:t>；</w:t>
            </w:r>
            <w:r>
              <w:rPr>
                <w:rFonts w:hint="eastAsia" w:asciiTheme="minorEastAsia" w:hAnsiTheme="minorEastAsia" w:eastAsiaTheme="minorEastAsia" w:cstheme="minorEastAsia"/>
                <w:b w:val="0"/>
                <w:bCs/>
                <w:sz w:val="18"/>
                <w:szCs w:val="18"/>
                <w:vertAlign w:val="baseline"/>
                <w:lang w:eastAsia="zh-CN"/>
              </w:rPr>
              <w:t>无不得分。</w:t>
            </w:r>
          </w:p>
          <w:p>
            <w:pPr>
              <w:jc w:val="left"/>
              <w:rPr>
                <w:rFonts w:hint="eastAsia"/>
                <w:b/>
                <w:sz w:val="24"/>
                <w:vertAlign w:val="baseline"/>
                <w:lang w:eastAsia="zh-CN"/>
              </w:rPr>
            </w:pPr>
            <w:r>
              <w:rPr>
                <w:rFonts w:hint="eastAsia" w:asciiTheme="minorEastAsia" w:hAnsiTheme="minorEastAsia" w:eastAsiaTheme="minorEastAsia" w:cstheme="minorEastAsia"/>
                <w:b/>
                <w:bCs w:val="0"/>
                <w:sz w:val="18"/>
                <w:szCs w:val="18"/>
                <w:vertAlign w:val="baseline"/>
                <w:lang w:eastAsia="zh-CN"/>
              </w:rPr>
              <w:t>安全服务人员</w:t>
            </w:r>
            <w:r>
              <w:rPr>
                <w:rFonts w:hint="eastAsia" w:asciiTheme="minorEastAsia" w:hAnsiTheme="minorEastAsia" w:eastAsiaTheme="minorEastAsia" w:cstheme="minorEastAsia"/>
                <w:b w:val="0"/>
                <w:bCs/>
                <w:sz w:val="18"/>
                <w:szCs w:val="18"/>
                <w:vertAlign w:val="baseline"/>
                <w:lang w:eastAsia="zh-CN"/>
              </w:rPr>
              <w:t>（项目经理除外）：具有网络安全审查技术与认证的，每提供1 人得 1分，满分为</w:t>
            </w:r>
            <w:r>
              <w:rPr>
                <w:rFonts w:hint="default" w:asciiTheme="minorEastAsia" w:hAnsiTheme="minorEastAsia" w:cstheme="minorEastAsia"/>
                <w:b w:val="0"/>
                <w:bCs/>
                <w:sz w:val="18"/>
                <w:szCs w:val="18"/>
                <w:vertAlign w:val="baseline"/>
                <w:lang w:val="en-US" w:eastAsia="zh-CN"/>
              </w:rPr>
              <w:t>2</w:t>
            </w:r>
            <w:r>
              <w:rPr>
                <w:rFonts w:hint="eastAsia" w:asciiTheme="minorEastAsia" w:hAnsiTheme="minorEastAsia" w:eastAsiaTheme="minorEastAsia" w:cstheme="minorEastAsia"/>
                <w:b w:val="0"/>
                <w:bCs/>
                <w:sz w:val="18"/>
                <w:szCs w:val="18"/>
                <w:vertAlign w:val="baseline"/>
                <w:lang w:eastAsia="zh-CN"/>
              </w:rPr>
              <w:t>分</w:t>
            </w:r>
            <w:r>
              <w:rPr>
                <w:rFonts w:hint="eastAsia" w:asciiTheme="minorEastAsia" w:hAnsiTheme="minorEastAsia" w:cstheme="minorEastAsia"/>
                <w:b w:val="0"/>
                <w:bCs/>
                <w:sz w:val="18"/>
                <w:szCs w:val="18"/>
                <w:vertAlign w:val="baseline"/>
                <w:lang w:eastAsia="zh-CN"/>
              </w:rPr>
              <w:t>；</w:t>
            </w:r>
            <w:r>
              <w:rPr>
                <w:rFonts w:hint="eastAsia" w:asciiTheme="minorEastAsia" w:hAnsiTheme="minorEastAsia" w:eastAsiaTheme="minorEastAsia" w:cstheme="minorEastAsia"/>
                <w:b w:val="0"/>
                <w:bCs/>
                <w:sz w:val="18"/>
                <w:szCs w:val="18"/>
                <w:vertAlign w:val="baseline"/>
                <w:lang w:eastAsia="zh-CN"/>
              </w:rPr>
              <w:t>无不得分。</w:t>
            </w:r>
          </w:p>
        </w:tc>
        <w:tc>
          <w:tcPr>
            <w:tcW w:w="675" w:type="dxa"/>
            <w:vAlign w:val="center"/>
          </w:tcPr>
          <w:p>
            <w:pPr>
              <w:jc w:val="center"/>
              <w:rPr>
                <w:rFonts w:hint="default"/>
                <w:b/>
                <w:sz w:val="24"/>
                <w:vertAlign w:val="baseline"/>
                <w:lang w:val="en-US" w:eastAsia="zh-CN"/>
              </w:rPr>
            </w:pPr>
            <w:r>
              <w:rPr>
                <w:rFonts w:hint="default"/>
                <w:b/>
                <w:sz w:val="24"/>
                <w:vertAlign w:val="baseline"/>
                <w:lang w:val="en-US" w:eastAsia="zh-CN"/>
              </w:rPr>
              <w:t>10</w:t>
            </w:r>
          </w:p>
        </w:tc>
        <w:tc>
          <w:tcPr>
            <w:tcW w:w="630" w:type="dxa"/>
            <w:vAlign w:val="center"/>
          </w:tcPr>
          <w:p>
            <w:pPr>
              <w:jc w:val="center"/>
              <w:rPr>
                <w:rFonts w:hint="eastAsia"/>
                <w:b/>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55" w:type="dxa"/>
            <w:vAlign w:val="center"/>
          </w:tcPr>
          <w:p>
            <w:pPr>
              <w:jc w:val="center"/>
              <w:rPr>
                <w:rFonts w:hint="eastAsia" w:ascii="Times New Roman"/>
                <w:sz w:val="18"/>
                <w:lang w:eastAsia="zh-CN"/>
              </w:rPr>
            </w:pPr>
            <w:r>
              <w:rPr>
                <w:rFonts w:hint="eastAsia" w:ascii="Times New Roman"/>
                <w:sz w:val="18"/>
                <w:lang w:eastAsia="zh-CN"/>
              </w:rPr>
              <w:t>培训</w:t>
            </w:r>
          </w:p>
        </w:tc>
        <w:tc>
          <w:tcPr>
            <w:tcW w:w="1080" w:type="dxa"/>
            <w:vAlign w:val="center"/>
          </w:tcPr>
          <w:p>
            <w:pPr>
              <w:jc w:val="center"/>
              <w:rPr>
                <w:rFonts w:hint="eastAsia" w:eastAsiaTheme="minorEastAsia"/>
                <w:sz w:val="18"/>
                <w:lang w:eastAsia="zh-CN"/>
              </w:rPr>
            </w:pPr>
            <w:r>
              <w:rPr>
                <w:rFonts w:hint="eastAsia" w:asciiTheme="minorEastAsia" w:hAnsiTheme="minorEastAsia" w:cstheme="minorEastAsia"/>
                <w:b w:val="0"/>
                <w:bCs/>
                <w:sz w:val="18"/>
                <w:szCs w:val="18"/>
                <w:vertAlign w:val="baseline"/>
                <w:lang w:eastAsia="zh-CN"/>
              </w:rPr>
              <w:t>信息网络安全技术</w:t>
            </w:r>
          </w:p>
        </w:tc>
        <w:tc>
          <w:tcPr>
            <w:tcW w:w="5790" w:type="dxa"/>
            <w:vAlign w:val="center"/>
          </w:tcPr>
          <w:p>
            <w:pPr>
              <w:jc w:val="left"/>
              <w:rPr>
                <w:rFonts w:hint="default"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cstheme="minorEastAsia"/>
                <w:b w:val="0"/>
                <w:bCs/>
                <w:sz w:val="18"/>
                <w:szCs w:val="18"/>
                <w:vertAlign w:val="baseline"/>
                <w:lang w:eastAsia="zh-CN"/>
              </w:rPr>
              <w:t>承诺对医院信息技术人员进行网安培训并帮助取得相关信息与网络安全技术证书的，每承诺安排培训</w:t>
            </w:r>
            <w:r>
              <w:rPr>
                <w:rFonts w:hint="default" w:asciiTheme="minorEastAsia" w:hAnsiTheme="minorEastAsia" w:cstheme="minorEastAsia"/>
                <w:b w:val="0"/>
                <w:bCs/>
                <w:sz w:val="18"/>
                <w:szCs w:val="18"/>
                <w:vertAlign w:val="baseline"/>
                <w:lang w:val="en-US" w:eastAsia="zh-CN"/>
              </w:rPr>
              <w:t xml:space="preserve">1 </w:t>
            </w:r>
            <w:r>
              <w:rPr>
                <w:rFonts w:hint="eastAsia" w:asciiTheme="minorEastAsia" w:hAnsiTheme="minorEastAsia" w:cstheme="minorEastAsia"/>
                <w:b w:val="0"/>
                <w:bCs/>
                <w:sz w:val="18"/>
                <w:szCs w:val="18"/>
                <w:vertAlign w:val="baseline"/>
                <w:lang w:val="en-US" w:eastAsia="zh-CN"/>
              </w:rPr>
              <w:t>人</w:t>
            </w:r>
            <w:r>
              <w:rPr>
                <w:rFonts w:hint="eastAsia" w:asciiTheme="minorEastAsia" w:hAnsiTheme="minorEastAsia" w:cstheme="minorEastAsia"/>
                <w:b w:val="0"/>
                <w:bCs/>
                <w:sz w:val="18"/>
                <w:szCs w:val="18"/>
                <w:vertAlign w:val="baseline"/>
                <w:lang w:eastAsia="zh-CN"/>
              </w:rPr>
              <w:t>得</w:t>
            </w:r>
            <w:r>
              <w:rPr>
                <w:rFonts w:hint="default" w:asciiTheme="minorEastAsia" w:hAnsiTheme="minorEastAsia" w:cstheme="minorEastAsia"/>
                <w:b w:val="0"/>
                <w:bCs/>
                <w:sz w:val="18"/>
                <w:szCs w:val="18"/>
                <w:vertAlign w:val="baseline"/>
                <w:lang w:val="en-US" w:eastAsia="zh-CN"/>
              </w:rPr>
              <w:t>5</w:t>
            </w:r>
            <w:r>
              <w:rPr>
                <w:rFonts w:hint="eastAsia" w:asciiTheme="minorEastAsia" w:hAnsiTheme="minorEastAsia" w:cstheme="minorEastAsia"/>
                <w:b w:val="0"/>
                <w:bCs/>
                <w:sz w:val="18"/>
                <w:szCs w:val="18"/>
                <w:vertAlign w:val="baseline"/>
                <w:lang w:val="en-US" w:eastAsia="zh-CN"/>
              </w:rPr>
              <w:t>分，无则不得分。</w:t>
            </w:r>
          </w:p>
        </w:tc>
        <w:tc>
          <w:tcPr>
            <w:tcW w:w="675" w:type="dxa"/>
            <w:vAlign w:val="center"/>
          </w:tcPr>
          <w:p>
            <w:pPr>
              <w:jc w:val="center"/>
              <w:rPr>
                <w:rFonts w:hint="default"/>
                <w:b/>
                <w:sz w:val="24"/>
                <w:vertAlign w:val="baseline"/>
                <w:lang w:val="en-US" w:eastAsia="zh-CN"/>
              </w:rPr>
            </w:pPr>
            <w:r>
              <w:rPr>
                <w:rFonts w:hint="default"/>
                <w:b/>
                <w:sz w:val="24"/>
                <w:vertAlign w:val="baseline"/>
                <w:lang w:val="en-US" w:eastAsia="zh-CN"/>
              </w:rPr>
              <w:t>15</w:t>
            </w:r>
          </w:p>
        </w:tc>
        <w:tc>
          <w:tcPr>
            <w:tcW w:w="630" w:type="dxa"/>
            <w:vAlign w:val="center"/>
          </w:tcPr>
          <w:p>
            <w:pPr>
              <w:jc w:val="center"/>
              <w:rPr>
                <w:rFonts w:hint="eastAsia" w:eastAsiaTheme="minorEastAsia"/>
                <w:b/>
                <w:sz w:val="24"/>
                <w:vertAlign w:val="baseline"/>
                <w:lang w:eastAsia="zh-CN"/>
              </w:rPr>
            </w:pPr>
          </w:p>
        </w:tc>
      </w:tr>
    </w:tbl>
    <w:p>
      <w:pPr>
        <w:rPr>
          <w:rFonts w:hint="eastAsia"/>
          <w:b w:val="0"/>
          <w:bCs/>
          <w:sz w:val="18"/>
          <w:szCs w:val="18"/>
          <w:lang w:eastAsia="zh-CN"/>
        </w:rPr>
      </w:pPr>
      <w:r>
        <w:rPr>
          <w:rFonts w:hint="eastAsia"/>
          <w:b w:val="0"/>
          <w:bCs/>
          <w:sz w:val="18"/>
          <w:szCs w:val="18"/>
          <w:lang w:eastAsia="zh-CN"/>
        </w:rPr>
        <w:t>注：根据技术标得分由高到低排序，排出得分较高的前3名投标人入围商务标评审，分数相同者同时入围。</w:t>
      </w:r>
    </w:p>
    <w:p>
      <w:pPr>
        <w:rPr>
          <w:rFonts w:hint="eastAsia"/>
          <w:b w:val="0"/>
          <w:bCs/>
          <w:sz w:val="18"/>
          <w:szCs w:val="18"/>
          <w:lang w:eastAsia="zh-CN"/>
        </w:rPr>
      </w:pPr>
    </w:p>
    <w:p>
      <w:pPr>
        <w:ind w:firstLine="422" w:firstLineChars="200"/>
        <w:rPr>
          <w:rFonts w:hint="eastAsia" w:asciiTheme="minorEastAsia" w:hAnsiTheme="minorEastAsia" w:eastAsiaTheme="minorEastAsia" w:cstheme="minorEastAsia"/>
          <w:b/>
          <w:bCs w:val="0"/>
          <w:sz w:val="21"/>
          <w:szCs w:val="21"/>
          <w:lang w:eastAsia="zh-CN"/>
        </w:rPr>
      </w:pPr>
      <w:r>
        <w:rPr>
          <w:rFonts w:hint="eastAsia" w:asciiTheme="minorEastAsia" w:hAnsiTheme="minorEastAsia" w:cstheme="minorEastAsia"/>
          <w:b/>
          <w:bCs w:val="0"/>
          <w:sz w:val="21"/>
          <w:szCs w:val="21"/>
          <w:lang w:eastAsia="zh-CN"/>
        </w:rPr>
        <w:t>三、</w:t>
      </w:r>
      <w:r>
        <w:rPr>
          <w:rFonts w:hint="eastAsia" w:asciiTheme="minorEastAsia" w:hAnsiTheme="minorEastAsia" w:eastAsiaTheme="minorEastAsia" w:cstheme="minorEastAsia"/>
          <w:b/>
          <w:bCs w:val="0"/>
          <w:sz w:val="21"/>
          <w:szCs w:val="21"/>
          <w:lang w:eastAsia="zh-CN"/>
        </w:rPr>
        <w:t>商务标（30分）</w:t>
      </w:r>
    </w:p>
    <w:p>
      <w:pPr>
        <w:ind w:firstLine="420" w:firstLineChars="200"/>
        <w:rPr>
          <w:rFonts w:hint="eastAsia" w:asciiTheme="minorEastAsia" w:hAnsiTheme="minorEastAsia" w:eastAsiaTheme="minorEastAsia" w:cstheme="minorEastAsia"/>
          <w:b w:val="0"/>
          <w:bCs/>
          <w:sz w:val="21"/>
          <w:szCs w:val="21"/>
          <w:lang w:eastAsia="zh-CN"/>
        </w:rPr>
      </w:pPr>
      <w:r>
        <w:rPr>
          <w:rFonts w:hint="eastAsia" w:asciiTheme="minorEastAsia" w:hAnsiTheme="minorEastAsia" w:cstheme="minorEastAsia"/>
          <w:b w:val="0"/>
          <w:bCs/>
          <w:sz w:val="21"/>
          <w:szCs w:val="21"/>
          <w:lang w:eastAsia="zh-CN"/>
        </w:rPr>
        <w:t>经第一轮技术标评审后，</w:t>
      </w:r>
      <w:r>
        <w:rPr>
          <w:rFonts w:hint="eastAsia" w:asciiTheme="minorEastAsia" w:hAnsiTheme="minorEastAsia" w:eastAsiaTheme="minorEastAsia" w:cstheme="minorEastAsia"/>
          <w:b w:val="0"/>
          <w:bCs/>
          <w:sz w:val="21"/>
          <w:szCs w:val="21"/>
          <w:lang w:eastAsia="zh-CN"/>
        </w:rPr>
        <w:t>进入</w:t>
      </w:r>
      <w:r>
        <w:rPr>
          <w:rFonts w:hint="eastAsia" w:asciiTheme="minorEastAsia" w:hAnsiTheme="minorEastAsia" w:cstheme="minorEastAsia"/>
          <w:b w:val="0"/>
          <w:bCs/>
          <w:sz w:val="21"/>
          <w:szCs w:val="21"/>
          <w:lang w:eastAsia="zh-CN"/>
        </w:rPr>
        <w:t>商务标</w:t>
      </w:r>
      <w:r>
        <w:rPr>
          <w:rFonts w:hint="eastAsia" w:asciiTheme="minorEastAsia" w:hAnsiTheme="minorEastAsia" w:eastAsiaTheme="minorEastAsia" w:cstheme="minorEastAsia"/>
          <w:b w:val="0"/>
          <w:bCs/>
          <w:sz w:val="21"/>
          <w:szCs w:val="21"/>
          <w:lang w:eastAsia="zh-CN"/>
        </w:rPr>
        <w:t>评审的最</w:t>
      </w:r>
      <w:r>
        <w:rPr>
          <w:rFonts w:hint="eastAsia" w:asciiTheme="minorEastAsia" w:hAnsiTheme="minorEastAsia" w:cstheme="minorEastAsia"/>
          <w:b w:val="0"/>
          <w:bCs/>
          <w:sz w:val="21"/>
          <w:szCs w:val="21"/>
          <w:lang w:eastAsia="zh-CN"/>
        </w:rPr>
        <w:t>低投</w:t>
      </w:r>
      <w:r>
        <w:rPr>
          <w:rFonts w:hint="eastAsia" w:asciiTheme="minorEastAsia" w:hAnsiTheme="minorEastAsia" w:eastAsiaTheme="minorEastAsia" w:cstheme="minorEastAsia"/>
          <w:b w:val="0"/>
          <w:bCs/>
          <w:sz w:val="21"/>
          <w:szCs w:val="21"/>
          <w:lang w:eastAsia="zh-CN"/>
        </w:rPr>
        <w:t>标价为评标基准价，其价格分为满分。其他投标人价格分按以下公式计算：</w:t>
      </w:r>
    </w:p>
    <w:p>
      <w:pPr>
        <w:ind w:firstLine="420" w:firstLineChars="200"/>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商务标得分＝商务标权数分值×(评标基准价／经评审的</w:t>
      </w:r>
      <w:r>
        <w:rPr>
          <w:rFonts w:hint="eastAsia" w:asciiTheme="minorEastAsia" w:hAnsiTheme="minorEastAsia" w:cstheme="minorEastAsia"/>
          <w:b w:val="0"/>
          <w:bCs/>
          <w:sz w:val="21"/>
          <w:szCs w:val="21"/>
          <w:lang w:eastAsia="zh-CN"/>
        </w:rPr>
        <w:t>投</w:t>
      </w:r>
      <w:r>
        <w:rPr>
          <w:rFonts w:hint="eastAsia" w:asciiTheme="minorEastAsia" w:hAnsiTheme="minorEastAsia" w:eastAsiaTheme="minorEastAsia" w:cstheme="minorEastAsia"/>
          <w:b w:val="0"/>
          <w:bCs/>
          <w:sz w:val="21"/>
          <w:szCs w:val="21"/>
          <w:lang w:eastAsia="zh-CN"/>
        </w:rPr>
        <w:t>标价)</w:t>
      </w:r>
    </w:p>
    <w:p>
      <w:pPr>
        <w:ind w:firstLine="420" w:firstLineChars="200"/>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eastAsia="zh-CN"/>
        </w:rPr>
        <w:t>注：（取小数点后</w:t>
      </w:r>
      <w:r>
        <w:rPr>
          <w:rFonts w:hint="default" w:asciiTheme="minorEastAsia" w:hAnsiTheme="minorEastAsia" w:cstheme="minorEastAsia"/>
          <w:b w:val="0"/>
          <w:bCs/>
          <w:sz w:val="21"/>
          <w:szCs w:val="21"/>
          <w:lang w:val="en-US" w:eastAsia="zh-CN"/>
        </w:rPr>
        <w:t>2</w:t>
      </w:r>
      <w:r>
        <w:rPr>
          <w:rFonts w:hint="eastAsia" w:asciiTheme="minorEastAsia" w:hAnsiTheme="minorEastAsia" w:cstheme="minorEastAsia"/>
          <w:b w:val="0"/>
          <w:bCs/>
          <w:sz w:val="21"/>
          <w:szCs w:val="21"/>
          <w:lang w:val="en-US" w:eastAsia="zh-CN"/>
        </w:rPr>
        <w:t>位数计算</w:t>
      </w:r>
      <w:r>
        <w:rPr>
          <w:rFonts w:hint="eastAsia" w:asciiTheme="minorEastAsia" w:hAnsiTheme="minorEastAsia" w:cstheme="minorEastAsia"/>
          <w:b w:val="0"/>
          <w:bCs/>
          <w:sz w:val="21"/>
          <w:szCs w:val="21"/>
          <w:lang w:eastAsia="zh-CN"/>
        </w:rPr>
        <w:t>，小数点后第</w:t>
      </w:r>
      <w:r>
        <w:rPr>
          <w:rFonts w:hint="default" w:asciiTheme="minorEastAsia" w:hAnsiTheme="minorEastAsia" w:cstheme="minorEastAsia"/>
          <w:b w:val="0"/>
          <w:bCs/>
          <w:sz w:val="21"/>
          <w:szCs w:val="21"/>
          <w:lang w:val="en-US" w:eastAsia="zh-CN"/>
        </w:rPr>
        <w:t>3</w:t>
      </w:r>
      <w:r>
        <w:rPr>
          <w:rFonts w:hint="eastAsia" w:asciiTheme="minorEastAsia" w:hAnsiTheme="minorEastAsia" w:cstheme="minorEastAsia"/>
          <w:b w:val="0"/>
          <w:bCs/>
          <w:sz w:val="21"/>
          <w:szCs w:val="21"/>
          <w:lang w:val="en-US" w:eastAsia="zh-CN"/>
        </w:rPr>
        <w:t>位</w:t>
      </w:r>
      <w:r>
        <w:rPr>
          <w:rFonts w:hint="eastAsia" w:asciiTheme="minorEastAsia" w:hAnsiTheme="minorEastAsia" w:cstheme="minorEastAsia"/>
          <w:b w:val="0"/>
          <w:bCs/>
          <w:sz w:val="21"/>
          <w:szCs w:val="21"/>
          <w:lang w:eastAsia="zh-CN"/>
        </w:rPr>
        <w:t>采用四舍五入法，其余忽略不计）</w:t>
      </w:r>
    </w:p>
    <w:p>
      <w:pPr>
        <w:ind w:firstLine="422" w:firstLineChars="200"/>
        <w:rPr>
          <w:rFonts w:hint="eastAsia" w:asciiTheme="minorEastAsia" w:hAnsiTheme="minorEastAsia" w:eastAsiaTheme="minorEastAsia" w:cstheme="minorEastAsia"/>
          <w:b w:val="0"/>
          <w:bCs/>
          <w:sz w:val="21"/>
          <w:szCs w:val="21"/>
          <w:lang w:eastAsia="zh-CN"/>
        </w:rPr>
      </w:pPr>
      <w:r>
        <w:rPr>
          <w:rFonts w:hint="eastAsia"/>
          <w:b/>
          <w:bCs/>
          <w:color w:val="auto"/>
          <w:lang w:eastAsia="zh-CN"/>
        </w:rPr>
        <w:t>三、综合评分</w:t>
      </w:r>
      <w:r>
        <w:rPr>
          <w:rFonts w:hint="eastAsia"/>
          <w:b/>
          <w:bCs/>
          <w:color w:val="auto"/>
        </w:rPr>
        <w:t>法</w:t>
      </w:r>
      <w:r>
        <w:rPr>
          <w:rFonts w:hint="eastAsia" w:asciiTheme="minorEastAsia" w:hAnsiTheme="minorEastAsia" w:eastAsiaTheme="minorEastAsia" w:cstheme="minorEastAsia"/>
          <w:b/>
          <w:bCs/>
          <w:sz w:val="21"/>
          <w:szCs w:val="21"/>
          <w:lang w:eastAsia="zh-CN"/>
        </w:rPr>
        <w:t>总得分＝技术标得分＋商务标得分</w:t>
      </w:r>
      <w:r>
        <w:rPr>
          <w:rFonts w:hint="eastAsia" w:asciiTheme="minorEastAsia" w:hAnsiTheme="minorEastAsia" w:eastAsiaTheme="minorEastAsia" w:cstheme="minorEastAsia"/>
          <w:b w:val="0"/>
          <w:bCs/>
          <w:sz w:val="21"/>
          <w:szCs w:val="21"/>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NjMzNTU2M2JhM2I0ZGM2YjFkOTgyNzA2ZjRiZDIifQ=="/>
    <w:docVar w:name="KSO_WPS_MARK_KEY" w:val="e3f9e19b-1934-446c-a6d4-196b0ebd94dd"/>
  </w:docVars>
  <w:rsids>
    <w:rsidRoot w:val="5DD94F39"/>
    <w:rsid w:val="018E7248"/>
    <w:rsid w:val="0211778B"/>
    <w:rsid w:val="046A60C9"/>
    <w:rsid w:val="05A50AC2"/>
    <w:rsid w:val="07524E63"/>
    <w:rsid w:val="08924CF4"/>
    <w:rsid w:val="08BA1C33"/>
    <w:rsid w:val="0BD71097"/>
    <w:rsid w:val="0C377F00"/>
    <w:rsid w:val="17343630"/>
    <w:rsid w:val="17522BA1"/>
    <w:rsid w:val="1CC67BF7"/>
    <w:rsid w:val="1D266DCB"/>
    <w:rsid w:val="1EA2592F"/>
    <w:rsid w:val="22714D3F"/>
    <w:rsid w:val="228119FE"/>
    <w:rsid w:val="22E23586"/>
    <w:rsid w:val="23BF1B0F"/>
    <w:rsid w:val="23DF77FF"/>
    <w:rsid w:val="23EE5ECF"/>
    <w:rsid w:val="25825F5B"/>
    <w:rsid w:val="28250193"/>
    <w:rsid w:val="28366021"/>
    <w:rsid w:val="2F7D5459"/>
    <w:rsid w:val="300E6952"/>
    <w:rsid w:val="31306F73"/>
    <w:rsid w:val="34806560"/>
    <w:rsid w:val="37206B9D"/>
    <w:rsid w:val="37AD09B7"/>
    <w:rsid w:val="37B30980"/>
    <w:rsid w:val="3AAB5FE0"/>
    <w:rsid w:val="3B0F2DE7"/>
    <w:rsid w:val="3E0771DA"/>
    <w:rsid w:val="433A655A"/>
    <w:rsid w:val="47296C65"/>
    <w:rsid w:val="47617A95"/>
    <w:rsid w:val="47945F4F"/>
    <w:rsid w:val="47A26345"/>
    <w:rsid w:val="4E9317E0"/>
    <w:rsid w:val="50462897"/>
    <w:rsid w:val="50BE7920"/>
    <w:rsid w:val="51D94BD8"/>
    <w:rsid w:val="539A31DC"/>
    <w:rsid w:val="558919F6"/>
    <w:rsid w:val="55897A73"/>
    <w:rsid w:val="55DA4B6F"/>
    <w:rsid w:val="56204CBA"/>
    <w:rsid w:val="5CB05852"/>
    <w:rsid w:val="5DB704AE"/>
    <w:rsid w:val="5DD94F39"/>
    <w:rsid w:val="5F6A4FED"/>
    <w:rsid w:val="620D1EE1"/>
    <w:rsid w:val="632C520C"/>
    <w:rsid w:val="63881929"/>
    <w:rsid w:val="64EB476C"/>
    <w:rsid w:val="655106DC"/>
    <w:rsid w:val="6558512B"/>
    <w:rsid w:val="66E16F8D"/>
    <w:rsid w:val="67831C62"/>
    <w:rsid w:val="67BA6C55"/>
    <w:rsid w:val="69CD391A"/>
    <w:rsid w:val="6B0E7E5F"/>
    <w:rsid w:val="7983245D"/>
    <w:rsid w:val="7AC6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1369</Words>
  <Characters>1379</Characters>
  <Lines>0</Lines>
  <Paragraphs>0</Paragraphs>
  <TotalTime>2</TotalTime>
  <ScaleCrop>false</ScaleCrop>
  <LinksUpToDate>false</LinksUpToDate>
  <CharactersWithSpaces>1399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2024-01-12T02:17:00Z</dcterms:created>
  <dc:creator>Administrator</dc:creator>
  <cp:lastModifiedBy>Administrator</cp:lastModifiedBy>
  <cp:lastPrinted>2024-02-02T03:36:00Z</cp:lastPrinted>
  <dcterms:modified xsi:type="dcterms:W3CDTF">2024-02-02T07:18:30Z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75D29B9BE5F941CD968F979964362FB6_13</vt:lpwstr>
  </property>
</Properties>
</file>